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FAC" w:rsidRDefault="00A55FAC" w:rsidP="00A55FAC">
      <w:pPr>
        <w:shd w:val="clear" w:color="auto" w:fill="DAEEF3" w:themeFill="accent5" w:themeFillTint="33"/>
        <w:spacing w:after="0" w:line="240" w:lineRule="auto"/>
        <w:jc w:val="both"/>
        <w:rPr>
          <w:rFonts w:ascii="Trebuchet MS" w:hAnsi="Trebuchet MS" w:cs="Times New Roman"/>
          <w:b/>
          <w:color w:val="002060"/>
        </w:rPr>
      </w:pPr>
    </w:p>
    <w:p w:rsidR="00AA1824" w:rsidRDefault="00A55FAC" w:rsidP="00A55FAC">
      <w:pPr>
        <w:shd w:val="clear" w:color="auto" w:fill="DAEEF3" w:themeFill="accent5" w:themeFillTint="33"/>
        <w:spacing w:after="0" w:line="240" w:lineRule="auto"/>
        <w:jc w:val="both"/>
        <w:rPr>
          <w:rFonts w:ascii="Trebuchet MS" w:hAnsi="Trebuchet MS" w:cs="Times New Roman"/>
          <w:b/>
          <w:color w:val="002060"/>
        </w:rPr>
      </w:pPr>
      <w:r w:rsidRPr="00A55FAC">
        <w:rPr>
          <w:rFonts w:ascii="Trebuchet MS" w:hAnsi="Trebuchet MS" w:cs="Times New Roman"/>
          <w:b/>
          <w:color w:val="002060"/>
        </w:rPr>
        <w:t xml:space="preserve">ANEXA </w:t>
      </w:r>
      <w:r w:rsidR="00ED10BE">
        <w:rPr>
          <w:rFonts w:ascii="Trebuchet MS" w:hAnsi="Trebuchet MS" w:cs="Times New Roman"/>
          <w:b/>
          <w:color w:val="002060"/>
        </w:rPr>
        <w:t>1</w:t>
      </w:r>
      <w:r w:rsidRPr="00A55FAC">
        <w:rPr>
          <w:rFonts w:ascii="Trebuchet MS" w:hAnsi="Trebuchet MS" w:cs="Times New Roman"/>
          <w:b/>
          <w:color w:val="002060"/>
        </w:rPr>
        <w:t>: DEFINIȚIILE INDICATORILOR DE REZULTAT ȘI REALIZARE</w:t>
      </w:r>
    </w:p>
    <w:p w:rsidR="00A55FAC" w:rsidRDefault="00A55FAC" w:rsidP="00A55FAC">
      <w:pPr>
        <w:shd w:val="clear" w:color="auto" w:fill="DAEEF3" w:themeFill="accent5" w:themeFillTint="33"/>
        <w:spacing w:after="0" w:line="240" w:lineRule="auto"/>
        <w:jc w:val="both"/>
        <w:rPr>
          <w:rFonts w:ascii="Trebuchet MS" w:hAnsi="Trebuchet MS" w:cs="Times New Roman"/>
          <w:b/>
          <w:color w:val="002060"/>
        </w:rPr>
      </w:pPr>
    </w:p>
    <w:p w:rsidR="00A55FAC" w:rsidRDefault="00A55FAC" w:rsidP="00A55FAC">
      <w:pPr>
        <w:spacing w:after="0" w:line="240" w:lineRule="auto"/>
        <w:jc w:val="both"/>
        <w:rPr>
          <w:rFonts w:ascii="Trebuchet MS" w:hAnsi="Trebuchet MS" w:cs="Times New Roman"/>
          <w:b/>
          <w:color w:val="002060"/>
        </w:rPr>
      </w:pPr>
    </w:p>
    <w:p w:rsidR="00A55FAC" w:rsidRDefault="00A55FAC" w:rsidP="00A55FAC">
      <w:pPr>
        <w:spacing w:after="0" w:line="240" w:lineRule="auto"/>
        <w:jc w:val="both"/>
        <w:rPr>
          <w:rFonts w:ascii="Trebuchet MS" w:hAnsi="Trebuchet MS" w:cs="Times New Roman"/>
          <w:b/>
          <w:color w:val="002060"/>
        </w:rPr>
      </w:pPr>
    </w:p>
    <w:p w:rsidR="00A55FAC" w:rsidRPr="00A55FAC" w:rsidRDefault="00A55FAC" w:rsidP="00A55FAC">
      <w:pPr>
        <w:spacing w:after="0" w:line="240" w:lineRule="auto"/>
        <w:jc w:val="both"/>
        <w:rPr>
          <w:rFonts w:ascii="Trebuchet MS" w:hAnsi="Trebuchet MS" w:cs="Times New Roman"/>
          <w:b/>
          <w:color w:val="002060"/>
        </w:rPr>
      </w:pPr>
    </w:p>
    <w:tbl>
      <w:tblPr>
        <w:tblStyle w:val="TableGrid"/>
        <w:tblW w:w="0" w:type="auto"/>
        <w:tblLook w:val="04A0" w:firstRow="1" w:lastRow="0" w:firstColumn="1" w:lastColumn="0" w:noHBand="0" w:noVBand="1"/>
      </w:tblPr>
      <w:tblGrid>
        <w:gridCol w:w="703"/>
        <w:gridCol w:w="869"/>
        <w:gridCol w:w="3228"/>
        <w:gridCol w:w="4262"/>
      </w:tblGrid>
      <w:tr w:rsidR="00A55FAC" w:rsidRPr="00A55FAC" w:rsidTr="00A55FAC">
        <w:tc>
          <w:tcPr>
            <w:tcW w:w="796" w:type="dxa"/>
            <w:shd w:val="clear" w:color="auto" w:fill="DAEEF3" w:themeFill="accent5" w:themeFillTint="33"/>
          </w:tcPr>
          <w:p w:rsidR="00046A51" w:rsidRPr="00A55FAC" w:rsidRDefault="00046A51" w:rsidP="00A55FAC">
            <w:pPr>
              <w:jc w:val="both"/>
              <w:rPr>
                <w:rFonts w:ascii="Trebuchet MS" w:hAnsi="Trebuchet MS" w:cs="Times New Roman"/>
                <w:b/>
                <w:color w:val="002060"/>
              </w:rPr>
            </w:pPr>
            <w:r w:rsidRPr="00A55FAC">
              <w:rPr>
                <w:rFonts w:ascii="Trebuchet MS" w:hAnsi="Trebuchet MS" w:cs="Times New Roman"/>
                <w:b/>
                <w:color w:val="002060"/>
              </w:rPr>
              <w:t>Cod</w:t>
            </w:r>
          </w:p>
        </w:tc>
        <w:tc>
          <w:tcPr>
            <w:tcW w:w="1179" w:type="dxa"/>
            <w:shd w:val="clear" w:color="auto" w:fill="DAEEF3" w:themeFill="accent5" w:themeFillTint="33"/>
          </w:tcPr>
          <w:p w:rsidR="00046A51" w:rsidRPr="00A55FAC" w:rsidRDefault="00046A51" w:rsidP="00A55FAC">
            <w:pPr>
              <w:jc w:val="both"/>
              <w:rPr>
                <w:rFonts w:ascii="Trebuchet MS" w:hAnsi="Trebuchet MS" w:cs="Times New Roman"/>
                <w:b/>
                <w:color w:val="002060"/>
              </w:rPr>
            </w:pPr>
            <w:r w:rsidRPr="00A55FAC">
              <w:rPr>
                <w:rFonts w:ascii="Trebuchet MS" w:hAnsi="Trebuchet MS" w:cs="Times New Roman"/>
                <w:b/>
                <w:color w:val="002060"/>
              </w:rPr>
              <w:t>Tip</w:t>
            </w:r>
          </w:p>
        </w:tc>
        <w:tc>
          <w:tcPr>
            <w:tcW w:w="5151" w:type="dxa"/>
            <w:shd w:val="clear" w:color="auto" w:fill="DAEEF3" w:themeFill="accent5" w:themeFillTint="33"/>
          </w:tcPr>
          <w:p w:rsidR="00046A51" w:rsidRDefault="00046A51" w:rsidP="00A55FAC">
            <w:pPr>
              <w:jc w:val="both"/>
              <w:rPr>
                <w:rFonts w:ascii="Trebuchet MS" w:hAnsi="Trebuchet MS" w:cs="Times New Roman"/>
                <w:b/>
                <w:color w:val="002060"/>
              </w:rPr>
            </w:pPr>
            <w:r w:rsidRPr="00A55FAC">
              <w:rPr>
                <w:rFonts w:ascii="Trebuchet MS" w:hAnsi="Trebuchet MS" w:cs="Times New Roman"/>
                <w:b/>
                <w:color w:val="002060"/>
              </w:rPr>
              <w:t>Denumite indicator</w:t>
            </w:r>
          </w:p>
          <w:p w:rsidR="00A55FAC" w:rsidRPr="00A55FAC" w:rsidRDefault="00A55FAC" w:rsidP="00A55FAC">
            <w:pPr>
              <w:jc w:val="both"/>
              <w:rPr>
                <w:rFonts w:ascii="Trebuchet MS" w:hAnsi="Trebuchet MS" w:cs="Times New Roman"/>
                <w:b/>
                <w:color w:val="002060"/>
              </w:rPr>
            </w:pPr>
          </w:p>
        </w:tc>
        <w:tc>
          <w:tcPr>
            <w:tcW w:w="6868" w:type="dxa"/>
            <w:shd w:val="clear" w:color="auto" w:fill="DAEEF3" w:themeFill="accent5" w:themeFillTint="33"/>
          </w:tcPr>
          <w:p w:rsidR="00046A51" w:rsidRPr="00A55FAC" w:rsidRDefault="00046A51" w:rsidP="00A55FAC">
            <w:pPr>
              <w:jc w:val="both"/>
              <w:rPr>
                <w:rFonts w:ascii="Trebuchet MS" w:hAnsi="Trebuchet MS" w:cs="Times New Roman"/>
                <w:b/>
                <w:color w:val="002060"/>
              </w:rPr>
            </w:pPr>
            <w:r w:rsidRPr="00A55FAC">
              <w:rPr>
                <w:rFonts w:ascii="Trebuchet MS" w:hAnsi="Trebuchet MS" w:cs="Times New Roman"/>
                <w:b/>
                <w:color w:val="002060"/>
              </w:rPr>
              <w:t>Definiția indicatorului</w:t>
            </w:r>
          </w:p>
        </w:tc>
      </w:tr>
    </w:tbl>
    <w:tbl>
      <w:tblPr>
        <w:tblStyle w:val="Tabelgril1"/>
        <w:tblW w:w="0" w:type="auto"/>
        <w:shd w:val="clear" w:color="auto" w:fill="FFFFFF" w:themeFill="background1"/>
        <w:tblLook w:val="04A0" w:firstRow="1" w:lastRow="0" w:firstColumn="1" w:lastColumn="0" w:noHBand="0" w:noVBand="1"/>
      </w:tblPr>
      <w:tblGrid>
        <w:gridCol w:w="746"/>
        <w:gridCol w:w="1179"/>
        <w:gridCol w:w="3092"/>
        <w:gridCol w:w="4045"/>
      </w:tblGrid>
      <w:tr w:rsidR="00A55FAC" w:rsidRPr="00A55FAC" w:rsidTr="00A55FAC">
        <w:tc>
          <w:tcPr>
            <w:tcW w:w="798" w:type="dxa"/>
            <w:shd w:val="clear" w:color="auto" w:fill="FFFFFF" w:themeFill="background1"/>
          </w:tcPr>
          <w:p w:rsidR="008B312A" w:rsidRPr="00A55FAC" w:rsidRDefault="008B312A" w:rsidP="00A55FAC">
            <w:pPr>
              <w:jc w:val="both"/>
              <w:rPr>
                <w:rFonts w:ascii="Trebuchet MS" w:hAnsi="Trebuchet MS" w:cs="Times New Roman"/>
                <w:b/>
                <w:color w:val="002060"/>
              </w:rPr>
            </w:pPr>
            <w:r w:rsidRPr="00A55FAC">
              <w:rPr>
                <w:rFonts w:ascii="Trebuchet MS" w:hAnsi="Trebuchet MS" w:cs="Times New Roman"/>
                <w:b/>
                <w:color w:val="002060"/>
              </w:rPr>
              <w:t>4S94</w:t>
            </w:r>
          </w:p>
        </w:tc>
        <w:tc>
          <w:tcPr>
            <w:tcW w:w="1179" w:type="dxa"/>
            <w:shd w:val="clear" w:color="auto" w:fill="FFFFFF" w:themeFill="background1"/>
          </w:tcPr>
          <w:p w:rsidR="008B312A" w:rsidRPr="00A55FAC" w:rsidRDefault="008B312A" w:rsidP="00A55FAC">
            <w:pPr>
              <w:jc w:val="both"/>
              <w:rPr>
                <w:rFonts w:ascii="Trebuchet MS" w:hAnsi="Trebuchet MS" w:cs="Times New Roman"/>
                <w:b/>
                <w:color w:val="002060"/>
              </w:rPr>
            </w:pPr>
            <w:r w:rsidRPr="00A55FAC">
              <w:rPr>
                <w:rFonts w:ascii="Trebuchet MS" w:hAnsi="Trebuchet MS" w:cs="Times New Roman"/>
                <w:b/>
                <w:color w:val="002060"/>
              </w:rPr>
              <w:t>Realizare</w:t>
            </w:r>
          </w:p>
        </w:tc>
        <w:tc>
          <w:tcPr>
            <w:tcW w:w="5147" w:type="dxa"/>
            <w:shd w:val="clear" w:color="auto" w:fill="FFFFFF" w:themeFill="background1"/>
          </w:tcPr>
          <w:p w:rsidR="008B312A" w:rsidRPr="00A55FAC" w:rsidRDefault="008B312A" w:rsidP="00A55FAC">
            <w:pPr>
              <w:pStyle w:val="ListParagraph"/>
              <w:autoSpaceDE w:val="0"/>
              <w:autoSpaceDN w:val="0"/>
              <w:adjustRightInd w:val="0"/>
              <w:ind w:left="20"/>
              <w:jc w:val="both"/>
              <w:rPr>
                <w:rFonts w:ascii="Trebuchet MS" w:hAnsi="Trebuchet MS"/>
                <w:b/>
                <w:color w:val="002060"/>
              </w:rPr>
            </w:pPr>
            <w:r w:rsidRPr="00A55FAC">
              <w:rPr>
                <w:rFonts w:ascii="Trebuchet MS" w:hAnsi="Trebuchet MS"/>
                <w:b/>
                <w:color w:val="002060"/>
              </w:rPr>
              <w:t xml:space="preserve">4S94 - </w:t>
            </w:r>
            <w:r w:rsidRPr="00A55FAC">
              <w:rPr>
                <w:rFonts w:ascii="Trebuchet MS" w:hAnsi="Trebuchet MS"/>
                <w:color w:val="002060"/>
              </w:rPr>
              <w:t>Personal didactic/ personal de sprijin care beneficiază de programe de formare/ schimb de bune practici etc</w:t>
            </w:r>
          </w:p>
        </w:tc>
        <w:tc>
          <w:tcPr>
            <w:tcW w:w="6870" w:type="dxa"/>
            <w:shd w:val="clear" w:color="auto" w:fill="FFFFFF" w:themeFill="background1"/>
          </w:tcPr>
          <w:p w:rsidR="008B312A" w:rsidRPr="00A55FAC" w:rsidRDefault="008B312A" w:rsidP="00A55FAC">
            <w:pPr>
              <w:jc w:val="both"/>
              <w:rPr>
                <w:rFonts w:ascii="Trebuchet MS" w:hAnsi="Trebuchet MS" w:cs="Times New Roman"/>
                <w:color w:val="002060"/>
              </w:rPr>
            </w:pPr>
            <w:r w:rsidRPr="00A55FAC">
              <w:rPr>
                <w:rFonts w:ascii="Trebuchet MS" w:hAnsi="Trebuchet MS" w:cs="Times New Roman"/>
                <w:color w:val="002060"/>
              </w:rPr>
              <w:t xml:space="preserve">Acest indicator reprezintă numărul de persoane care beneficiază de programe de formare / schimb de bune practici, au fost sprijinite direct şi care, </w:t>
            </w:r>
            <w:r w:rsidRPr="00A55FAC">
              <w:rPr>
                <w:rFonts w:ascii="Trebuchet MS" w:hAnsi="Trebuchet MS" w:cs="Times New Roman"/>
                <w:b/>
                <w:color w:val="002060"/>
              </w:rPr>
              <w:t>la data intrării în operațiunile FSE</w:t>
            </w:r>
            <w:r w:rsidRPr="00A55FAC">
              <w:rPr>
                <w:rFonts w:ascii="Trebuchet MS" w:hAnsi="Trebuchet MS" w:cs="Times New Roman"/>
                <w:color w:val="002060"/>
              </w:rPr>
              <w:t>, îndeplinesc cumulativ următoarele criterii:</w:t>
            </w:r>
          </w:p>
          <w:p w:rsidR="00FB7B4A" w:rsidRPr="00A55FAC" w:rsidRDefault="00FB7B4A" w:rsidP="00A55FAC">
            <w:pPr>
              <w:jc w:val="both"/>
              <w:rPr>
                <w:rFonts w:ascii="Trebuchet MS" w:hAnsi="Trebuchet MS" w:cs="Times New Roman"/>
                <w:color w:val="002060"/>
              </w:rPr>
            </w:pPr>
          </w:p>
          <w:p w:rsidR="008B312A" w:rsidRPr="00A55FAC" w:rsidRDefault="008B312A" w:rsidP="00A55FAC">
            <w:pPr>
              <w:pStyle w:val="ListParagraph"/>
              <w:numPr>
                <w:ilvl w:val="0"/>
                <w:numId w:val="11"/>
              </w:numPr>
              <w:jc w:val="both"/>
              <w:rPr>
                <w:rFonts w:ascii="Trebuchet MS" w:hAnsi="Trebuchet MS"/>
                <w:color w:val="002060"/>
              </w:rPr>
            </w:pPr>
            <w:r w:rsidRPr="00A55FAC">
              <w:rPr>
                <w:rFonts w:ascii="Trebuchet MS" w:hAnsi="Trebuchet MS"/>
                <w:color w:val="002060"/>
              </w:rPr>
              <w:t>activează în una din regiunile de de</w:t>
            </w:r>
            <w:bookmarkStart w:id="0" w:name="_GoBack"/>
            <w:bookmarkEnd w:id="0"/>
            <w:r w:rsidRPr="00A55FAC">
              <w:rPr>
                <w:rFonts w:ascii="Trebuchet MS" w:hAnsi="Trebuchet MS"/>
                <w:color w:val="002060"/>
              </w:rPr>
              <w:t>zvoltare eligibile;</w:t>
            </w:r>
          </w:p>
          <w:p w:rsidR="00FB7B4A" w:rsidRPr="00A55FAC" w:rsidRDefault="008B312A" w:rsidP="00A55FAC">
            <w:pPr>
              <w:pStyle w:val="ListParagraph"/>
              <w:numPr>
                <w:ilvl w:val="0"/>
                <w:numId w:val="11"/>
              </w:numPr>
              <w:jc w:val="both"/>
              <w:rPr>
                <w:rFonts w:ascii="Trebuchet MS" w:hAnsi="Trebuchet MS"/>
                <w:color w:val="002060"/>
              </w:rPr>
            </w:pPr>
            <w:r w:rsidRPr="00A55FAC">
              <w:rPr>
                <w:rFonts w:ascii="Trebuchet MS" w:hAnsi="Trebuchet MS"/>
                <w:color w:val="002060"/>
              </w:rPr>
              <w:t>sunt personal didactic / personal de sprijin etc. din învăţământul preuniversitar.</w:t>
            </w:r>
          </w:p>
          <w:p w:rsidR="008B312A" w:rsidRPr="00A55FAC" w:rsidRDefault="008B312A" w:rsidP="00A55FAC">
            <w:pPr>
              <w:jc w:val="both"/>
              <w:rPr>
                <w:rFonts w:ascii="Trebuchet MS" w:hAnsi="Trebuchet MS" w:cs="Times New Roman"/>
                <w:b/>
                <w:color w:val="002060"/>
              </w:rPr>
            </w:pPr>
          </w:p>
          <w:p w:rsidR="008B312A" w:rsidRPr="00A55FAC" w:rsidRDefault="008B312A" w:rsidP="00A55FAC">
            <w:pPr>
              <w:jc w:val="both"/>
              <w:rPr>
                <w:rFonts w:ascii="Trebuchet MS" w:hAnsi="Trebuchet MS" w:cs="Times New Roman"/>
                <w:b/>
                <w:color w:val="002060"/>
              </w:rPr>
            </w:pPr>
            <w:r w:rsidRPr="00A55FAC">
              <w:rPr>
                <w:rFonts w:ascii="Trebuchet MS" w:hAnsi="Trebuchet MS" w:cs="Times New Roman"/>
                <w:b/>
                <w:color w:val="002060"/>
              </w:rPr>
              <w:t>EXPLICAȚIILE TERMENILOR</w:t>
            </w:r>
          </w:p>
          <w:p w:rsidR="008B312A" w:rsidRPr="00A55FAC" w:rsidRDefault="008B312A" w:rsidP="00A55FAC">
            <w:pPr>
              <w:pStyle w:val="ListParagraph"/>
              <w:numPr>
                <w:ilvl w:val="0"/>
                <w:numId w:val="43"/>
              </w:numPr>
              <w:jc w:val="both"/>
              <w:rPr>
                <w:rFonts w:ascii="Trebuchet MS" w:hAnsi="Trebuchet MS"/>
                <w:color w:val="002060"/>
              </w:rPr>
            </w:pPr>
            <w:r w:rsidRPr="00A55FAC">
              <w:rPr>
                <w:rFonts w:ascii="Trebuchet MS" w:hAnsi="Trebuchet MS"/>
                <w:b/>
                <w:color w:val="002060"/>
              </w:rPr>
              <w:t>Personalul din învăţământul preuniversitar</w:t>
            </w:r>
            <w:r w:rsidR="007B7495" w:rsidRPr="00A55FAC">
              <w:rPr>
                <w:rFonts w:ascii="Trebuchet MS" w:hAnsi="Trebuchet MS"/>
                <w:b/>
                <w:color w:val="002060"/>
              </w:rPr>
              <w:t xml:space="preserve"> </w:t>
            </w:r>
            <w:r w:rsidR="000504AC" w:rsidRPr="00A55FAC">
              <w:rPr>
                <w:rStyle w:val="FootnoteReference"/>
                <w:rFonts w:ascii="Trebuchet MS" w:hAnsi="Trebuchet MS"/>
                <w:b/>
                <w:color w:val="002060"/>
              </w:rPr>
              <w:footnoteReference w:id="1"/>
            </w:r>
          </w:p>
          <w:p w:rsidR="008B312A" w:rsidRPr="00A55FAC" w:rsidRDefault="008B312A" w:rsidP="00A55FAC">
            <w:pPr>
              <w:pStyle w:val="ListParagraph"/>
              <w:numPr>
                <w:ilvl w:val="0"/>
                <w:numId w:val="43"/>
              </w:numPr>
              <w:jc w:val="both"/>
              <w:rPr>
                <w:rFonts w:ascii="Trebuchet MS" w:hAnsi="Trebuchet MS"/>
                <w:color w:val="002060"/>
              </w:rPr>
            </w:pPr>
            <w:r w:rsidRPr="00A55FAC">
              <w:rPr>
                <w:rFonts w:ascii="Trebuchet MS" w:hAnsi="Trebuchet MS"/>
                <w:b/>
                <w:color w:val="002060"/>
              </w:rPr>
              <w:t>Personalul didactic</w:t>
            </w:r>
            <w:r w:rsidR="000504AC" w:rsidRPr="00A55FAC">
              <w:rPr>
                <w:rFonts w:ascii="Trebuchet MS" w:hAnsi="Trebuchet MS"/>
                <w:b/>
                <w:color w:val="002060"/>
              </w:rPr>
              <w:t xml:space="preserve"> </w:t>
            </w:r>
            <w:r w:rsidR="000504AC" w:rsidRPr="00A55FAC">
              <w:rPr>
                <w:rStyle w:val="FootnoteReference"/>
                <w:rFonts w:ascii="Trebuchet MS" w:hAnsi="Trebuchet MS"/>
                <w:b/>
                <w:color w:val="002060"/>
              </w:rPr>
              <w:footnoteReference w:id="2"/>
            </w:r>
            <w:r w:rsidRPr="00A55FAC">
              <w:rPr>
                <w:rFonts w:ascii="Trebuchet MS" w:hAnsi="Trebuchet MS"/>
                <w:color w:val="002060"/>
              </w:rPr>
              <w:t xml:space="preserve"> </w:t>
            </w:r>
          </w:p>
          <w:p w:rsidR="006A4BCC" w:rsidRPr="00A55FAC" w:rsidRDefault="008B312A" w:rsidP="00A55FAC">
            <w:pPr>
              <w:pStyle w:val="ListParagraph"/>
              <w:numPr>
                <w:ilvl w:val="0"/>
                <w:numId w:val="43"/>
              </w:numPr>
              <w:jc w:val="both"/>
              <w:rPr>
                <w:rFonts w:ascii="Trebuchet MS" w:hAnsi="Trebuchet MS"/>
                <w:color w:val="002060"/>
              </w:rPr>
            </w:pPr>
            <w:r w:rsidRPr="00A55FAC">
              <w:rPr>
                <w:rFonts w:ascii="Trebuchet MS" w:hAnsi="Trebuchet MS"/>
                <w:b/>
                <w:color w:val="002060"/>
              </w:rPr>
              <w:t>Programele de formare</w:t>
            </w:r>
            <w:r w:rsidR="000504AC" w:rsidRPr="00A55FAC">
              <w:rPr>
                <w:rFonts w:ascii="Trebuchet MS" w:hAnsi="Trebuchet MS"/>
                <w:b/>
                <w:color w:val="002060"/>
              </w:rPr>
              <w:t xml:space="preserve"> </w:t>
            </w:r>
            <w:r w:rsidR="000504AC" w:rsidRPr="00A55FAC">
              <w:rPr>
                <w:rStyle w:val="FootnoteReference"/>
                <w:rFonts w:ascii="Trebuchet MS" w:hAnsi="Trebuchet MS"/>
                <w:b/>
                <w:color w:val="002060"/>
              </w:rPr>
              <w:footnoteReference w:id="3"/>
            </w:r>
          </w:p>
          <w:p w:rsidR="006A4BCC" w:rsidRPr="00A55FAC" w:rsidRDefault="008B312A" w:rsidP="00A55FAC">
            <w:pPr>
              <w:pStyle w:val="ListParagraph"/>
              <w:numPr>
                <w:ilvl w:val="0"/>
                <w:numId w:val="43"/>
              </w:numPr>
              <w:jc w:val="both"/>
              <w:rPr>
                <w:rFonts w:ascii="Trebuchet MS" w:hAnsi="Trebuchet MS"/>
                <w:color w:val="002060"/>
              </w:rPr>
            </w:pPr>
            <w:r w:rsidRPr="00A55FAC">
              <w:rPr>
                <w:rFonts w:ascii="Trebuchet MS" w:hAnsi="Trebuchet MS"/>
                <w:b/>
                <w:color w:val="002060"/>
              </w:rPr>
              <w:t>Schimburi de bune practici</w:t>
            </w:r>
            <w:r w:rsidR="000504AC" w:rsidRPr="00A55FAC">
              <w:rPr>
                <w:rFonts w:ascii="Trebuchet MS" w:hAnsi="Trebuchet MS"/>
                <w:b/>
                <w:color w:val="002060"/>
              </w:rPr>
              <w:t xml:space="preserve"> </w:t>
            </w:r>
            <w:r w:rsidR="000504AC" w:rsidRPr="00A55FAC">
              <w:rPr>
                <w:rStyle w:val="FootnoteReference"/>
                <w:rFonts w:ascii="Trebuchet MS" w:hAnsi="Trebuchet MS"/>
                <w:b/>
                <w:color w:val="002060"/>
              </w:rPr>
              <w:footnoteReference w:id="4"/>
            </w:r>
            <w:r w:rsidRPr="00A55FAC">
              <w:rPr>
                <w:rFonts w:ascii="Trebuchet MS" w:hAnsi="Trebuchet MS"/>
                <w:color w:val="002060"/>
              </w:rPr>
              <w:t xml:space="preserve"> </w:t>
            </w:r>
          </w:p>
          <w:p w:rsidR="006A4BCC" w:rsidRPr="00A55FAC" w:rsidRDefault="008B312A" w:rsidP="00A55FAC">
            <w:pPr>
              <w:pStyle w:val="ListParagraph"/>
              <w:numPr>
                <w:ilvl w:val="0"/>
                <w:numId w:val="43"/>
              </w:numPr>
              <w:jc w:val="both"/>
              <w:rPr>
                <w:rFonts w:ascii="Trebuchet MS" w:hAnsi="Trebuchet MS"/>
                <w:color w:val="002060"/>
              </w:rPr>
            </w:pPr>
            <w:r w:rsidRPr="00A55FAC">
              <w:rPr>
                <w:rFonts w:ascii="Trebuchet MS" w:hAnsi="Trebuchet MS"/>
                <w:b/>
                <w:color w:val="002060"/>
              </w:rPr>
              <w:t>Data intrării în operațiunile FSE</w:t>
            </w:r>
            <w:r w:rsidR="005104B9" w:rsidRPr="00A55FAC">
              <w:rPr>
                <w:rFonts w:ascii="Trebuchet MS" w:hAnsi="Trebuchet MS"/>
                <w:b/>
                <w:color w:val="002060"/>
              </w:rPr>
              <w:t xml:space="preserve"> </w:t>
            </w:r>
            <w:r w:rsidR="005104B9" w:rsidRPr="00A55FAC">
              <w:rPr>
                <w:rStyle w:val="FootnoteReference"/>
                <w:rFonts w:ascii="Trebuchet MS" w:hAnsi="Trebuchet MS"/>
                <w:b/>
                <w:color w:val="002060"/>
              </w:rPr>
              <w:footnoteReference w:id="5"/>
            </w:r>
            <w:r w:rsidRPr="00A55FAC">
              <w:rPr>
                <w:rFonts w:ascii="Trebuchet MS" w:hAnsi="Trebuchet MS"/>
                <w:color w:val="002060"/>
              </w:rPr>
              <w:t xml:space="preserve"> </w:t>
            </w:r>
          </w:p>
          <w:p w:rsidR="008B312A" w:rsidRPr="00A55FAC" w:rsidRDefault="008B312A" w:rsidP="00A55FAC">
            <w:pPr>
              <w:pStyle w:val="ListParagraph"/>
              <w:numPr>
                <w:ilvl w:val="0"/>
                <w:numId w:val="43"/>
              </w:numPr>
              <w:jc w:val="both"/>
              <w:rPr>
                <w:rFonts w:ascii="Trebuchet MS" w:hAnsi="Trebuchet MS"/>
                <w:color w:val="002060"/>
              </w:rPr>
            </w:pPr>
            <w:r w:rsidRPr="00A55FAC">
              <w:rPr>
                <w:rFonts w:ascii="Trebuchet MS" w:hAnsi="Trebuchet MS"/>
                <w:b/>
                <w:color w:val="002060"/>
              </w:rPr>
              <w:t>Operațiune</w:t>
            </w:r>
            <w:r w:rsidRPr="00A55FAC">
              <w:rPr>
                <w:rFonts w:ascii="Trebuchet MS" w:hAnsi="Trebuchet MS"/>
                <w:color w:val="002060"/>
              </w:rPr>
              <w:t xml:space="preserve"> </w:t>
            </w:r>
            <w:r w:rsidR="005104B9" w:rsidRPr="00A55FAC">
              <w:rPr>
                <w:rStyle w:val="FootnoteReference"/>
                <w:rFonts w:ascii="Trebuchet MS" w:hAnsi="Trebuchet MS"/>
                <w:b/>
                <w:color w:val="002060"/>
              </w:rPr>
              <w:footnoteReference w:id="6"/>
            </w:r>
          </w:p>
        </w:tc>
      </w:tr>
      <w:tr w:rsidR="00A55FAC" w:rsidRPr="00A55FAC" w:rsidTr="00A55FAC">
        <w:trPr>
          <w:trHeight w:val="1320"/>
        </w:trPr>
        <w:tc>
          <w:tcPr>
            <w:tcW w:w="798" w:type="dxa"/>
            <w:shd w:val="clear" w:color="auto" w:fill="FFFFFF" w:themeFill="background1"/>
          </w:tcPr>
          <w:p w:rsidR="008B312A" w:rsidRPr="00A55FAC" w:rsidRDefault="008B312A" w:rsidP="00A55FAC">
            <w:pPr>
              <w:jc w:val="both"/>
              <w:rPr>
                <w:rFonts w:ascii="Trebuchet MS" w:hAnsi="Trebuchet MS" w:cs="Times New Roman"/>
                <w:b/>
                <w:color w:val="002060"/>
              </w:rPr>
            </w:pPr>
            <w:r w:rsidRPr="00A55FAC">
              <w:rPr>
                <w:rFonts w:ascii="Trebuchet MS" w:hAnsi="Trebuchet MS" w:cs="Times New Roman"/>
                <w:b/>
                <w:color w:val="002060"/>
              </w:rPr>
              <w:lastRenderedPageBreak/>
              <w:t>4S86</w:t>
            </w:r>
          </w:p>
        </w:tc>
        <w:tc>
          <w:tcPr>
            <w:tcW w:w="1179" w:type="dxa"/>
            <w:shd w:val="clear" w:color="auto" w:fill="FFFFFF" w:themeFill="background1"/>
          </w:tcPr>
          <w:p w:rsidR="008B312A" w:rsidRPr="00A55FAC" w:rsidRDefault="008B312A" w:rsidP="00A55FAC">
            <w:pPr>
              <w:jc w:val="both"/>
              <w:rPr>
                <w:rFonts w:ascii="Trebuchet MS" w:hAnsi="Trebuchet MS" w:cs="Times New Roman"/>
                <w:b/>
                <w:color w:val="002060"/>
              </w:rPr>
            </w:pPr>
            <w:r w:rsidRPr="00A55FAC">
              <w:rPr>
                <w:rFonts w:ascii="Trebuchet MS" w:hAnsi="Trebuchet MS" w:cs="Times New Roman"/>
                <w:b/>
                <w:color w:val="002060"/>
              </w:rPr>
              <w:t>Rezultat</w:t>
            </w:r>
          </w:p>
        </w:tc>
        <w:tc>
          <w:tcPr>
            <w:tcW w:w="5147" w:type="dxa"/>
            <w:shd w:val="clear" w:color="auto" w:fill="FFFFFF" w:themeFill="background1"/>
          </w:tcPr>
          <w:p w:rsidR="008B312A" w:rsidRPr="00A55FAC" w:rsidRDefault="008B312A" w:rsidP="00A55FAC">
            <w:pPr>
              <w:jc w:val="both"/>
              <w:rPr>
                <w:rFonts w:ascii="Trebuchet MS" w:hAnsi="Trebuchet MS" w:cs="Times New Roman"/>
                <w:color w:val="002060"/>
              </w:rPr>
            </w:pPr>
            <w:r w:rsidRPr="00A55FAC">
              <w:rPr>
                <w:rFonts w:ascii="Trebuchet MS" w:hAnsi="Trebuchet MS" w:cs="Times New Roman"/>
                <w:b/>
                <w:color w:val="002060"/>
              </w:rPr>
              <w:t xml:space="preserve">4S86 - </w:t>
            </w:r>
            <w:r w:rsidRPr="00A55FAC">
              <w:rPr>
                <w:rFonts w:ascii="Trebuchet MS" w:hAnsi="Trebuchet MS" w:cs="Times New Roman"/>
                <w:color w:val="002060"/>
              </w:rPr>
              <w:t>Personal didactic care și-a îmbunătățit nivelul de competente/ certificat</w:t>
            </w:r>
          </w:p>
        </w:tc>
        <w:tc>
          <w:tcPr>
            <w:tcW w:w="6870" w:type="dxa"/>
            <w:shd w:val="clear" w:color="auto" w:fill="FFFFFF" w:themeFill="background1"/>
          </w:tcPr>
          <w:p w:rsidR="008B312A" w:rsidRPr="00A55FAC" w:rsidRDefault="008B312A" w:rsidP="00A55FAC">
            <w:pPr>
              <w:ind w:left="-60"/>
              <w:jc w:val="both"/>
              <w:rPr>
                <w:rFonts w:ascii="Trebuchet MS" w:hAnsi="Trebuchet MS" w:cs="Times New Roman"/>
                <w:color w:val="002060"/>
              </w:rPr>
            </w:pPr>
            <w:r w:rsidRPr="00A55FAC">
              <w:rPr>
                <w:rFonts w:ascii="Trebuchet MS" w:hAnsi="Trebuchet MS" w:cs="Times New Roman"/>
                <w:color w:val="002060"/>
              </w:rPr>
              <w:t xml:space="preserve">Acest indicator reprezintă numărul de persoane care şi-a îmbunătăţit sau certificat nivelul de competenţe, au fost sprijinite direct şi care, </w:t>
            </w:r>
            <w:r w:rsidRPr="00A55FAC">
              <w:rPr>
                <w:rFonts w:ascii="Trebuchet MS" w:hAnsi="Trebuchet MS" w:cs="Times New Roman"/>
                <w:b/>
                <w:color w:val="002060"/>
              </w:rPr>
              <w:t>la data intrării în operațiunile FSE</w:t>
            </w:r>
            <w:r w:rsidRPr="00A55FAC">
              <w:rPr>
                <w:rFonts w:ascii="Trebuchet MS" w:hAnsi="Trebuchet MS" w:cs="Times New Roman"/>
                <w:color w:val="002060"/>
              </w:rPr>
              <w:t>, îndeplinesc cumulativ următoarele criterii:</w:t>
            </w:r>
          </w:p>
          <w:p w:rsidR="008B312A" w:rsidRPr="00A55FAC" w:rsidRDefault="008B312A" w:rsidP="00A55FAC">
            <w:pPr>
              <w:pStyle w:val="ListParagraph"/>
              <w:numPr>
                <w:ilvl w:val="0"/>
                <w:numId w:val="12"/>
              </w:numPr>
              <w:jc w:val="both"/>
              <w:rPr>
                <w:rFonts w:ascii="Trebuchet MS" w:hAnsi="Trebuchet MS"/>
                <w:color w:val="002060"/>
              </w:rPr>
            </w:pPr>
            <w:r w:rsidRPr="00A55FAC">
              <w:rPr>
                <w:rFonts w:ascii="Trebuchet MS" w:hAnsi="Trebuchet MS"/>
                <w:color w:val="002060"/>
              </w:rPr>
              <w:t>activează în una din regiunile de dezvoltare eligibile;</w:t>
            </w:r>
          </w:p>
          <w:p w:rsidR="008B312A" w:rsidRPr="00A55FAC" w:rsidRDefault="008B312A" w:rsidP="00A55FAC">
            <w:pPr>
              <w:pStyle w:val="ListParagraph"/>
              <w:numPr>
                <w:ilvl w:val="0"/>
                <w:numId w:val="12"/>
              </w:numPr>
              <w:jc w:val="both"/>
              <w:rPr>
                <w:rFonts w:ascii="Trebuchet MS" w:hAnsi="Trebuchet MS"/>
                <w:color w:val="002060"/>
              </w:rPr>
            </w:pPr>
            <w:r w:rsidRPr="00A55FAC">
              <w:rPr>
                <w:rFonts w:ascii="Trebuchet MS" w:hAnsi="Trebuchet MS"/>
                <w:color w:val="002060"/>
              </w:rPr>
              <w:t>sunt personal didactic / personal de sprijin etc. din învăţământul preuniversitar.</w:t>
            </w:r>
          </w:p>
          <w:p w:rsidR="0064620D" w:rsidRPr="00A55FAC" w:rsidRDefault="0064620D" w:rsidP="00A55FAC">
            <w:pPr>
              <w:jc w:val="both"/>
              <w:rPr>
                <w:rFonts w:ascii="Trebuchet MS" w:hAnsi="Trebuchet MS"/>
                <w:color w:val="002060"/>
              </w:rPr>
            </w:pPr>
          </w:p>
          <w:p w:rsidR="008B312A" w:rsidRPr="00A55FAC" w:rsidRDefault="008B312A" w:rsidP="00A55FAC">
            <w:pPr>
              <w:jc w:val="both"/>
              <w:rPr>
                <w:rFonts w:ascii="Trebuchet MS" w:hAnsi="Trebuchet MS" w:cs="Times New Roman"/>
                <w:b/>
                <w:color w:val="002060"/>
              </w:rPr>
            </w:pPr>
            <w:r w:rsidRPr="00A55FAC">
              <w:rPr>
                <w:rFonts w:ascii="Trebuchet MS" w:hAnsi="Trebuchet MS" w:cs="Times New Roman"/>
                <w:b/>
                <w:color w:val="002060"/>
              </w:rPr>
              <w:t>EXPLICAȚIILE TERMENILOR</w:t>
            </w:r>
          </w:p>
          <w:p w:rsidR="008B312A" w:rsidRPr="00A55FAC" w:rsidRDefault="008B312A" w:rsidP="00A55FAC">
            <w:pPr>
              <w:pStyle w:val="ListParagraph"/>
              <w:numPr>
                <w:ilvl w:val="0"/>
                <w:numId w:val="44"/>
              </w:numPr>
              <w:jc w:val="both"/>
              <w:rPr>
                <w:rFonts w:ascii="Trebuchet MS" w:hAnsi="Trebuchet MS"/>
                <w:i/>
                <w:color w:val="002060"/>
              </w:rPr>
            </w:pPr>
            <w:r w:rsidRPr="00A55FAC">
              <w:rPr>
                <w:rFonts w:ascii="Trebuchet MS" w:hAnsi="Trebuchet MS"/>
                <w:b/>
                <w:color w:val="002060"/>
              </w:rPr>
              <w:t>Personalul din învăţământul preuniversitar</w:t>
            </w:r>
            <w:r w:rsidRPr="00A55FAC">
              <w:rPr>
                <w:rFonts w:ascii="Trebuchet MS" w:hAnsi="Trebuchet MS"/>
                <w:color w:val="002060"/>
              </w:rPr>
              <w:t xml:space="preserve"> </w:t>
            </w:r>
            <w:r w:rsidR="00455D07" w:rsidRPr="00A55FAC">
              <w:rPr>
                <w:rFonts w:ascii="Trebuchet MS" w:hAnsi="Trebuchet MS"/>
                <w:b/>
                <w:color w:val="002060"/>
              </w:rPr>
              <w:t xml:space="preserve">(Idem </w:t>
            </w:r>
            <w:r w:rsidR="000504AC" w:rsidRPr="00A55FAC">
              <w:rPr>
                <w:rFonts w:ascii="Trebuchet MS" w:hAnsi="Trebuchet MS"/>
                <w:b/>
                <w:color w:val="002060"/>
              </w:rPr>
              <w:t>6)</w:t>
            </w:r>
          </w:p>
          <w:p w:rsidR="008B312A" w:rsidRPr="00A55FAC" w:rsidRDefault="008B312A" w:rsidP="00A55FAC">
            <w:pPr>
              <w:pStyle w:val="ListParagraph"/>
              <w:numPr>
                <w:ilvl w:val="0"/>
                <w:numId w:val="44"/>
              </w:numPr>
              <w:jc w:val="both"/>
              <w:rPr>
                <w:rFonts w:ascii="Trebuchet MS" w:hAnsi="Trebuchet MS"/>
                <w:color w:val="002060"/>
              </w:rPr>
            </w:pPr>
            <w:r w:rsidRPr="00A55FAC">
              <w:rPr>
                <w:rFonts w:ascii="Trebuchet MS" w:hAnsi="Trebuchet MS"/>
                <w:b/>
                <w:color w:val="002060"/>
              </w:rPr>
              <w:t xml:space="preserve">Personalul didactic” </w:t>
            </w:r>
            <w:r w:rsidR="000504AC" w:rsidRPr="00A55FAC">
              <w:rPr>
                <w:rFonts w:ascii="Trebuchet MS" w:hAnsi="Trebuchet MS"/>
                <w:b/>
                <w:color w:val="002060"/>
              </w:rPr>
              <w:t>(Idem 7)</w:t>
            </w:r>
          </w:p>
          <w:p w:rsidR="008B312A" w:rsidRPr="00A55FAC" w:rsidRDefault="008B312A" w:rsidP="00A55FAC">
            <w:pPr>
              <w:pStyle w:val="ListParagraph"/>
              <w:numPr>
                <w:ilvl w:val="0"/>
                <w:numId w:val="44"/>
              </w:numPr>
              <w:jc w:val="both"/>
              <w:rPr>
                <w:rFonts w:ascii="Trebuchet MS" w:hAnsi="Trebuchet MS"/>
                <w:color w:val="002060"/>
              </w:rPr>
            </w:pPr>
            <w:r w:rsidRPr="00A55FAC">
              <w:rPr>
                <w:rFonts w:ascii="Trebuchet MS" w:hAnsi="Trebuchet MS"/>
                <w:b/>
                <w:color w:val="002060"/>
              </w:rPr>
              <w:t>Competenţele profesionale</w:t>
            </w:r>
            <w:r w:rsidRPr="00A55FAC">
              <w:rPr>
                <w:rFonts w:ascii="Trebuchet MS" w:hAnsi="Trebuchet MS"/>
                <w:color w:val="002060"/>
              </w:rPr>
              <w:t xml:space="preserve"> </w:t>
            </w:r>
            <w:r w:rsidR="000504AC" w:rsidRPr="00A55FAC">
              <w:rPr>
                <w:rStyle w:val="FootnoteReference"/>
                <w:rFonts w:ascii="Trebuchet MS" w:hAnsi="Trebuchet MS"/>
                <w:b/>
                <w:color w:val="002060"/>
              </w:rPr>
              <w:footnoteReference w:id="7"/>
            </w:r>
          </w:p>
          <w:p w:rsidR="008B312A" w:rsidRPr="00A55FAC" w:rsidRDefault="008B312A" w:rsidP="00A55FAC">
            <w:pPr>
              <w:pStyle w:val="ListParagraph"/>
              <w:numPr>
                <w:ilvl w:val="0"/>
                <w:numId w:val="44"/>
              </w:numPr>
              <w:jc w:val="both"/>
              <w:rPr>
                <w:rFonts w:ascii="Trebuchet MS" w:hAnsi="Trebuchet MS"/>
                <w:i/>
                <w:color w:val="002060"/>
              </w:rPr>
            </w:pPr>
            <w:r w:rsidRPr="00A55FAC">
              <w:rPr>
                <w:rFonts w:ascii="Trebuchet MS" w:hAnsi="Trebuchet MS"/>
                <w:b/>
                <w:color w:val="002060"/>
              </w:rPr>
              <w:t>Certificarea</w:t>
            </w:r>
            <w:r w:rsidRPr="00A55FAC">
              <w:rPr>
                <w:rFonts w:ascii="Trebuchet MS" w:hAnsi="Trebuchet MS"/>
                <w:color w:val="002060"/>
              </w:rPr>
              <w:t xml:space="preserve"> </w:t>
            </w:r>
            <w:r w:rsidR="000504AC" w:rsidRPr="00A55FAC">
              <w:rPr>
                <w:rStyle w:val="FootnoteReference"/>
                <w:rFonts w:ascii="Trebuchet MS" w:hAnsi="Trebuchet MS"/>
                <w:b/>
                <w:color w:val="002060"/>
              </w:rPr>
              <w:footnoteReference w:id="8"/>
            </w:r>
          </w:p>
          <w:p w:rsidR="008B312A" w:rsidRPr="00A55FAC" w:rsidRDefault="008B312A" w:rsidP="00A55FAC">
            <w:pPr>
              <w:pStyle w:val="ListParagraph"/>
              <w:numPr>
                <w:ilvl w:val="0"/>
                <w:numId w:val="44"/>
              </w:numPr>
              <w:jc w:val="both"/>
              <w:rPr>
                <w:rFonts w:ascii="Trebuchet MS" w:hAnsi="Trebuchet MS"/>
                <w:b/>
                <w:color w:val="002060"/>
              </w:rPr>
            </w:pPr>
            <w:r w:rsidRPr="00A55FAC">
              <w:rPr>
                <w:rFonts w:ascii="Trebuchet MS" w:hAnsi="Trebuchet MS"/>
                <w:b/>
                <w:color w:val="002060"/>
              </w:rPr>
              <w:t>Data intrării în operațiunile FSE</w:t>
            </w:r>
            <w:r w:rsidRPr="00A55FAC">
              <w:rPr>
                <w:rFonts w:ascii="Trebuchet MS" w:hAnsi="Trebuchet MS"/>
                <w:color w:val="002060"/>
              </w:rPr>
              <w:t xml:space="preserve"> </w:t>
            </w:r>
            <w:r w:rsidR="00455D07" w:rsidRPr="00A55FAC">
              <w:rPr>
                <w:rFonts w:ascii="Trebuchet MS" w:hAnsi="Trebuchet MS"/>
                <w:b/>
                <w:color w:val="002060"/>
              </w:rPr>
              <w:t>(Idem 11</w:t>
            </w:r>
            <w:r w:rsidR="00B77D0F" w:rsidRPr="00A55FAC">
              <w:rPr>
                <w:rFonts w:ascii="Trebuchet MS" w:hAnsi="Trebuchet MS"/>
                <w:b/>
                <w:color w:val="002060"/>
              </w:rPr>
              <w:t>)</w:t>
            </w:r>
          </w:p>
          <w:p w:rsidR="008B312A" w:rsidRPr="00A55FAC" w:rsidRDefault="008B312A" w:rsidP="00A55FAC">
            <w:pPr>
              <w:pStyle w:val="ListParagraph"/>
              <w:numPr>
                <w:ilvl w:val="0"/>
                <w:numId w:val="44"/>
              </w:numPr>
              <w:jc w:val="both"/>
              <w:rPr>
                <w:rFonts w:ascii="Trebuchet MS" w:hAnsi="Trebuchet MS"/>
                <w:color w:val="002060"/>
              </w:rPr>
            </w:pPr>
            <w:r w:rsidRPr="00A55FAC">
              <w:rPr>
                <w:rFonts w:ascii="Trebuchet MS" w:hAnsi="Trebuchet MS"/>
                <w:b/>
                <w:color w:val="002060"/>
              </w:rPr>
              <w:t>Operațiune</w:t>
            </w:r>
            <w:r w:rsidRPr="00A55FAC">
              <w:rPr>
                <w:rFonts w:ascii="Trebuchet MS" w:hAnsi="Trebuchet MS"/>
                <w:color w:val="002060"/>
              </w:rPr>
              <w:t xml:space="preserve"> </w:t>
            </w:r>
            <w:r w:rsidR="00362407" w:rsidRPr="00A55FAC">
              <w:rPr>
                <w:rFonts w:ascii="Trebuchet MS" w:hAnsi="Trebuchet MS"/>
                <w:b/>
                <w:color w:val="002060"/>
              </w:rPr>
              <w:t xml:space="preserve">(Idem </w:t>
            </w:r>
            <w:r w:rsidR="00455D07" w:rsidRPr="00A55FAC">
              <w:rPr>
                <w:rFonts w:ascii="Trebuchet MS" w:hAnsi="Trebuchet MS"/>
                <w:b/>
                <w:color w:val="002060"/>
              </w:rPr>
              <w:t>12</w:t>
            </w:r>
            <w:r w:rsidR="00362407" w:rsidRPr="00A55FAC">
              <w:rPr>
                <w:rFonts w:ascii="Trebuchet MS" w:hAnsi="Trebuchet MS"/>
                <w:b/>
                <w:color w:val="002060"/>
              </w:rPr>
              <w:t>)</w:t>
            </w:r>
          </w:p>
          <w:p w:rsidR="00160079" w:rsidRPr="00A55FAC" w:rsidRDefault="00160079" w:rsidP="00A55FAC">
            <w:pPr>
              <w:jc w:val="both"/>
              <w:rPr>
                <w:rFonts w:ascii="Trebuchet MS" w:hAnsi="Trebuchet MS"/>
                <w:color w:val="002060"/>
              </w:rPr>
            </w:pPr>
          </w:p>
        </w:tc>
      </w:tr>
      <w:tr w:rsidR="00A55FAC" w:rsidRPr="00A55FAC" w:rsidTr="00A55FAC">
        <w:trPr>
          <w:trHeight w:val="165"/>
        </w:trPr>
        <w:tc>
          <w:tcPr>
            <w:tcW w:w="798" w:type="dxa"/>
            <w:shd w:val="clear" w:color="auto" w:fill="FFFFFF" w:themeFill="background1"/>
          </w:tcPr>
          <w:p w:rsidR="00160079" w:rsidRPr="00A55FAC" w:rsidRDefault="00160079" w:rsidP="00A55FAC">
            <w:pPr>
              <w:jc w:val="both"/>
              <w:rPr>
                <w:rFonts w:ascii="Trebuchet MS" w:hAnsi="Trebuchet MS" w:cs="Times New Roman"/>
                <w:b/>
                <w:color w:val="002060"/>
              </w:rPr>
            </w:pPr>
            <w:r w:rsidRPr="00A55FAC">
              <w:rPr>
                <w:rFonts w:ascii="Trebuchet MS" w:hAnsi="Trebuchet MS" w:cs="Times New Roman"/>
                <w:b/>
                <w:color w:val="002060"/>
              </w:rPr>
              <w:t>4S91</w:t>
            </w:r>
          </w:p>
        </w:tc>
        <w:tc>
          <w:tcPr>
            <w:tcW w:w="1179" w:type="dxa"/>
            <w:shd w:val="clear" w:color="auto" w:fill="FFFFFF" w:themeFill="background1"/>
          </w:tcPr>
          <w:p w:rsidR="00160079" w:rsidRPr="00A55FAC" w:rsidRDefault="00160079" w:rsidP="00A55FAC">
            <w:pPr>
              <w:jc w:val="both"/>
              <w:rPr>
                <w:rFonts w:ascii="Trebuchet MS" w:hAnsi="Trebuchet MS" w:cs="Times New Roman"/>
                <w:b/>
                <w:color w:val="002060"/>
              </w:rPr>
            </w:pPr>
            <w:r w:rsidRPr="00A55FAC">
              <w:rPr>
                <w:rFonts w:ascii="Trebuchet MS" w:hAnsi="Trebuchet MS" w:cs="Times New Roman"/>
                <w:b/>
                <w:color w:val="002060"/>
              </w:rPr>
              <w:t>Realizare</w:t>
            </w:r>
          </w:p>
        </w:tc>
        <w:tc>
          <w:tcPr>
            <w:tcW w:w="5147" w:type="dxa"/>
            <w:shd w:val="clear" w:color="auto" w:fill="FFFFFF" w:themeFill="background1"/>
          </w:tcPr>
          <w:p w:rsidR="00160079" w:rsidRPr="00A55FAC" w:rsidRDefault="00160079" w:rsidP="00A55FAC">
            <w:pPr>
              <w:pStyle w:val="ListParagraph"/>
              <w:tabs>
                <w:tab w:val="left" w:pos="0"/>
              </w:tabs>
              <w:ind w:left="20"/>
              <w:jc w:val="both"/>
              <w:rPr>
                <w:rFonts w:ascii="Trebuchet MS" w:hAnsi="Trebuchet MS"/>
                <w:color w:val="002060"/>
              </w:rPr>
            </w:pPr>
            <w:r w:rsidRPr="00A55FAC">
              <w:rPr>
                <w:rFonts w:ascii="Trebuchet MS" w:hAnsi="Trebuchet MS"/>
                <w:b/>
                <w:color w:val="002060"/>
              </w:rPr>
              <w:t xml:space="preserve">4S91 - </w:t>
            </w:r>
            <w:r w:rsidRPr="00A55FAC">
              <w:rPr>
                <w:rFonts w:ascii="Trebuchet MS" w:hAnsi="Trebuchet MS"/>
                <w:color w:val="002060"/>
              </w:rPr>
              <w:t>Persoane (elevi) care beneficiază de sprijin pentru participarea la programe de educație (învăţământul secundar)</w:t>
            </w:r>
          </w:p>
          <w:p w:rsidR="00E2107C" w:rsidRPr="00A55FAC" w:rsidRDefault="00E2107C" w:rsidP="00A55FAC">
            <w:pPr>
              <w:pStyle w:val="ListParagraph"/>
              <w:numPr>
                <w:ilvl w:val="0"/>
                <w:numId w:val="21"/>
              </w:numPr>
              <w:tabs>
                <w:tab w:val="left" w:pos="0"/>
              </w:tabs>
              <w:ind w:left="303" w:hanging="303"/>
              <w:jc w:val="both"/>
              <w:rPr>
                <w:rFonts w:ascii="Trebuchet MS" w:hAnsi="Trebuchet MS"/>
                <w:b/>
                <w:color w:val="002060"/>
              </w:rPr>
            </w:pPr>
            <w:r w:rsidRPr="00A55FAC">
              <w:rPr>
                <w:rFonts w:ascii="Trebuchet MS" w:hAnsi="Trebuchet MS"/>
                <w:b/>
                <w:color w:val="002060"/>
              </w:rPr>
              <w:t xml:space="preserve">4S91.2 </w:t>
            </w:r>
            <w:r w:rsidRPr="00A55FAC">
              <w:rPr>
                <w:rFonts w:ascii="Trebuchet MS" w:hAnsi="Trebuchet MS"/>
                <w:color w:val="002060"/>
              </w:rPr>
              <w:t>Persoane (elevi) care beneficiază de sprijin pentru participarea la programe de educație (învăţământul secundar), din care</w:t>
            </w:r>
            <w:r w:rsidRPr="00A55FAC">
              <w:rPr>
                <w:rFonts w:ascii="Trebuchet MS" w:hAnsi="Trebuchet MS"/>
                <w:b/>
                <w:color w:val="002060"/>
              </w:rPr>
              <w:t>: Elevi din învățământul gimnazial (11-14 ani)</w:t>
            </w:r>
          </w:p>
          <w:p w:rsidR="00E2107C" w:rsidRPr="00A55FAC" w:rsidRDefault="00E2107C" w:rsidP="00A55FAC">
            <w:pPr>
              <w:pStyle w:val="ListParagraph"/>
              <w:numPr>
                <w:ilvl w:val="0"/>
                <w:numId w:val="21"/>
              </w:numPr>
              <w:tabs>
                <w:tab w:val="left" w:pos="0"/>
              </w:tabs>
              <w:ind w:left="303" w:hanging="303"/>
              <w:jc w:val="both"/>
              <w:rPr>
                <w:rFonts w:ascii="Trebuchet MS" w:hAnsi="Trebuchet MS"/>
                <w:b/>
                <w:color w:val="002060"/>
              </w:rPr>
            </w:pPr>
            <w:r w:rsidRPr="00A55FAC">
              <w:rPr>
                <w:rFonts w:ascii="Trebuchet MS" w:hAnsi="Trebuchet MS"/>
                <w:b/>
                <w:color w:val="002060"/>
              </w:rPr>
              <w:t xml:space="preserve">4S91.2.1 </w:t>
            </w:r>
            <w:r w:rsidRPr="00A55FAC">
              <w:rPr>
                <w:rFonts w:ascii="Trebuchet MS" w:hAnsi="Trebuchet MS"/>
                <w:color w:val="002060"/>
              </w:rPr>
              <w:t xml:space="preserve">Persoane (elevi) care beneficiază de </w:t>
            </w:r>
            <w:r w:rsidRPr="00A55FAC">
              <w:rPr>
                <w:rFonts w:ascii="Trebuchet MS" w:hAnsi="Trebuchet MS"/>
                <w:color w:val="002060"/>
              </w:rPr>
              <w:lastRenderedPageBreak/>
              <w:t>sprijin pentru participarea la programe de educație (învăţământul secundar), din care</w:t>
            </w:r>
            <w:r w:rsidRPr="00A55FAC">
              <w:rPr>
                <w:rFonts w:ascii="Trebuchet MS" w:hAnsi="Trebuchet MS"/>
                <w:b/>
                <w:color w:val="002060"/>
              </w:rPr>
              <w:t xml:space="preserve">: </w:t>
            </w:r>
            <w:r w:rsidRPr="00A55FAC">
              <w:rPr>
                <w:rFonts w:ascii="Trebuchet MS" w:hAnsi="Trebuchet MS"/>
                <w:i/>
                <w:color w:val="002060"/>
              </w:rPr>
              <w:t>Elevi din învățământul gimnazial (11-14 ani),</w:t>
            </w:r>
            <w:r w:rsidRPr="00A55FAC">
              <w:rPr>
                <w:rFonts w:ascii="Trebuchet MS" w:hAnsi="Trebuchet MS"/>
                <w:b/>
                <w:color w:val="002060"/>
              </w:rPr>
              <w:t xml:space="preserve"> </w:t>
            </w:r>
            <w:r w:rsidRPr="00A55FAC">
              <w:rPr>
                <w:rFonts w:ascii="Trebuchet MS" w:hAnsi="Trebuchet MS"/>
                <w:color w:val="002060"/>
              </w:rPr>
              <w:t xml:space="preserve">din care: </w:t>
            </w:r>
            <w:r w:rsidRPr="00A55FAC">
              <w:rPr>
                <w:rFonts w:ascii="Trebuchet MS" w:hAnsi="Trebuchet MS"/>
                <w:b/>
                <w:color w:val="002060"/>
              </w:rPr>
              <w:t>Din zona rurală</w:t>
            </w:r>
          </w:p>
          <w:p w:rsidR="00E2107C" w:rsidRPr="00A55FAC" w:rsidRDefault="00E2107C" w:rsidP="00A55FAC">
            <w:pPr>
              <w:pStyle w:val="ListParagraph"/>
              <w:numPr>
                <w:ilvl w:val="0"/>
                <w:numId w:val="21"/>
              </w:numPr>
              <w:tabs>
                <w:tab w:val="left" w:pos="0"/>
              </w:tabs>
              <w:ind w:left="303" w:hanging="303"/>
              <w:jc w:val="both"/>
              <w:rPr>
                <w:rFonts w:ascii="Trebuchet MS" w:hAnsi="Trebuchet MS"/>
                <w:b/>
                <w:color w:val="002060"/>
              </w:rPr>
            </w:pPr>
            <w:r w:rsidRPr="00A55FAC">
              <w:rPr>
                <w:rFonts w:ascii="Trebuchet MS" w:hAnsi="Trebuchet MS"/>
                <w:b/>
                <w:color w:val="002060"/>
              </w:rPr>
              <w:t>4S91.2.2</w:t>
            </w:r>
            <w:r w:rsidRPr="00A55FAC">
              <w:rPr>
                <w:rFonts w:ascii="Trebuchet MS" w:hAnsi="Trebuchet MS"/>
                <w:color w:val="002060"/>
              </w:rPr>
              <w:t xml:space="preserve"> Persoane (elevi) care beneficiază de sprijin pentru participarea la programe de educație (învăţământul secundar), din care</w:t>
            </w:r>
            <w:r w:rsidRPr="00A55FAC">
              <w:rPr>
                <w:rFonts w:ascii="Trebuchet MS" w:hAnsi="Trebuchet MS"/>
                <w:b/>
                <w:color w:val="002060"/>
              </w:rPr>
              <w:t xml:space="preserve">: </w:t>
            </w:r>
            <w:r w:rsidRPr="00A55FAC">
              <w:rPr>
                <w:rFonts w:ascii="Trebuchet MS" w:hAnsi="Trebuchet MS"/>
                <w:i/>
                <w:color w:val="002060"/>
              </w:rPr>
              <w:t xml:space="preserve">Elevi din învățământul gimnazial (11-14 ani), </w:t>
            </w:r>
            <w:r w:rsidRPr="00A55FAC">
              <w:rPr>
                <w:rFonts w:ascii="Trebuchet MS" w:hAnsi="Trebuchet MS"/>
                <w:color w:val="002060"/>
              </w:rPr>
              <w:t xml:space="preserve">din care: </w:t>
            </w:r>
            <w:r w:rsidRPr="00A55FAC">
              <w:rPr>
                <w:rFonts w:ascii="Trebuchet MS" w:hAnsi="Trebuchet MS"/>
                <w:b/>
                <w:color w:val="002060"/>
              </w:rPr>
              <w:t>Roma</w:t>
            </w:r>
          </w:p>
          <w:p w:rsidR="00160079" w:rsidRPr="00A55FAC" w:rsidRDefault="00160079" w:rsidP="00A55FAC">
            <w:pPr>
              <w:jc w:val="both"/>
              <w:rPr>
                <w:rFonts w:ascii="Trebuchet MS" w:hAnsi="Trebuchet MS" w:cs="Times New Roman"/>
                <w:b/>
                <w:color w:val="002060"/>
              </w:rPr>
            </w:pPr>
          </w:p>
        </w:tc>
        <w:tc>
          <w:tcPr>
            <w:tcW w:w="6870" w:type="dxa"/>
            <w:shd w:val="clear" w:color="auto" w:fill="FFFFFF" w:themeFill="background1"/>
          </w:tcPr>
          <w:p w:rsidR="00160079" w:rsidRPr="00A55FAC" w:rsidRDefault="00160079" w:rsidP="00A55FAC">
            <w:pPr>
              <w:pStyle w:val="ListParagraph"/>
              <w:tabs>
                <w:tab w:val="left" w:pos="507"/>
              </w:tabs>
              <w:ind w:left="82"/>
              <w:jc w:val="both"/>
              <w:rPr>
                <w:rFonts w:ascii="Trebuchet MS" w:hAnsi="Trebuchet MS"/>
                <w:color w:val="002060"/>
              </w:rPr>
            </w:pPr>
            <w:r w:rsidRPr="00A55FAC">
              <w:rPr>
                <w:rFonts w:ascii="Trebuchet MS" w:hAnsi="Trebuchet MS"/>
                <w:color w:val="002060"/>
              </w:rPr>
              <w:lastRenderedPageBreak/>
              <w:t>Acest indicator reprezintă numărul de persoane (elevi) care beneficiază de sprijin pentru participarea la programe</w:t>
            </w:r>
            <w:r w:rsidR="00B71BF3" w:rsidRPr="00A55FAC">
              <w:rPr>
                <w:rFonts w:ascii="Trebuchet MS" w:hAnsi="Trebuchet MS"/>
                <w:color w:val="002060"/>
              </w:rPr>
              <w:t xml:space="preserve"> de educaţie (învăţământ </w:t>
            </w:r>
            <w:r w:rsidRPr="00A55FAC">
              <w:rPr>
                <w:rFonts w:ascii="Trebuchet MS" w:hAnsi="Trebuchet MS"/>
                <w:color w:val="002060"/>
              </w:rPr>
              <w:t xml:space="preserve">secundar), au fost sprijinite direct şi care, </w:t>
            </w:r>
            <w:r w:rsidRPr="00A55FAC">
              <w:rPr>
                <w:rFonts w:ascii="Trebuchet MS" w:hAnsi="Trebuchet MS"/>
                <w:b/>
                <w:color w:val="002060"/>
              </w:rPr>
              <w:t>la data intrării în operațiunile FSE</w:t>
            </w:r>
            <w:r w:rsidRPr="00A55FAC">
              <w:rPr>
                <w:rFonts w:ascii="Trebuchet MS" w:hAnsi="Trebuchet MS"/>
                <w:color w:val="002060"/>
              </w:rPr>
              <w:t>, îndeplinesc cumulativ următoarele criterii:</w:t>
            </w:r>
          </w:p>
          <w:p w:rsidR="00160079" w:rsidRPr="00A55FAC" w:rsidRDefault="00160079" w:rsidP="00A55FAC">
            <w:pPr>
              <w:pStyle w:val="ListParagraph"/>
              <w:numPr>
                <w:ilvl w:val="0"/>
                <w:numId w:val="22"/>
              </w:numPr>
              <w:tabs>
                <w:tab w:val="left" w:pos="507"/>
              </w:tabs>
              <w:jc w:val="both"/>
              <w:rPr>
                <w:rFonts w:ascii="Trebuchet MS" w:hAnsi="Trebuchet MS"/>
                <w:color w:val="002060"/>
              </w:rPr>
            </w:pPr>
            <w:r w:rsidRPr="00A55FAC">
              <w:rPr>
                <w:rFonts w:ascii="Trebuchet MS" w:hAnsi="Trebuchet MS"/>
                <w:color w:val="002060"/>
              </w:rPr>
              <w:t>sunt rezidente în una din regiunile de dezvoltare eligibile;</w:t>
            </w:r>
          </w:p>
          <w:p w:rsidR="00160079" w:rsidRPr="00A55FAC" w:rsidRDefault="00160079" w:rsidP="00A55FAC">
            <w:pPr>
              <w:pStyle w:val="ListParagraph"/>
              <w:numPr>
                <w:ilvl w:val="0"/>
                <w:numId w:val="22"/>
              </w:numPr>
              <w:tabs>
                <w:tab w:val="left" w:pos="507"/>
              </w:tabs>
              <w:jc w:val="both"/>
              <w:rPr>
                <w:rFonts w:ascii="Trebuchet MS" w:hAnsi="Trebuchet MS"/>
                <w:color w:val="002060"/>
              </w:rPr>
            </w:pPr>
            <w:r w:rsidRPr="00A55FAC">
              <w:rPr>
                <w:rFonts w:ascii="Trebuchet MS" w:hAnsi="Trebuchet MS"/>
                <w:color w:val="002060"/>
              </w:rPr>
              <w:t>sunt elevi în învăţământul gimnazial (11-14 ani).</w:t>
            </w:r>
          </w:p>
          <w:p w:rsidR="00160079" w:rsidRPr="00A55FAC" w:rsidRDefault="00160079" w:rsidP="00A55FAC">
            <w:pPr>
              <w:tabs>
                <w:tab w:val="left" w:pos="507"/>
              </w:tabs>
              <w:jc w:val="both"/>
              <w:rPr>
                <w:rFonts w:ascii="Trebuchet MS" w:hAnsi="Trebuchet MS" w:cs="Times New Roman"/>
                <w:b/>
                <w:color w:val="002060"/>
              </w:rPr>
            </w:pPr>
          </w:p>
          <w:p w:rsidR="00160079" w:rsidRPr="00A55FAC" w:rsidRDefault="00160079" w:rsidP="00A55FAC">
            <w:pPr>
              <w:tabs>
                <w:tab w:val="left" w:pos="507"/>
              </w:tabs>
              <w:jc w:val="both"/>
              <w:rPr>
                <w:rFonts w:ascii="Trebuchet MS" w:hAnsi="Trebuchet MS" w:cs="Times New Roman"/>
                <w:b/>
                <w:color w:val="002060"/>
              </w:rPr>
            </w:pPr>
            <w:r w:rsidRPr="00A55FAC">
              <w:rPr>
                <w:rFonts w:ascii="Trebuchet MS" w:hAnsi="Trebuchet MS" w:cs="Times New Roman"/>
                <w:b/>
                <w:color w:val="002060"/>
              </w:rPr>
              <w:t>EXPLICAȚIILE TERMENILOR</w:t>
            </w:r>
          </w:p>
          <w:p w:rsidR="00160079" w:rsidRPr="00A55FAC" w:rsidRDefault="00160079" w:rsidP="00A55FAC">
            <w:pPr>
              <w:pStyle w:val="ListParagraph"/>
              <w:numPr>
                <w:ilvl w:val="0"/>
                <w:numId w:val="36"/>
              </w:numPr>
              <w:tabs>
                <w:tab w:val="left" w:pos="507"/>
              </w:tabs>
              <w:jc w:val="both"/>
              <w:rPr>
                <w:rFonts w:ascii="Trebuchet MS" w:hAnsi="Trebuchet MS"/>
                <w:b/>
                <w:color w:val="002060"/>
              </w:rPr>
            </w:pPr>
            <w:r w:rsidRPr="00A55FAC">
              <w:rPr>
                <w:rFonts w:ascii="Trebuchet MS" w:hAnsi="Trebuchet MS"/>
                <w:b/>
                <w:color w:val="002060"/>
              </w:rPr>
              <w:t xml:space="preserve">Program educaţional </w:t>
            </w:r>
            <w:r w:rsidRPr="00A55FAC">
              <w:rPr>
                <w:rStyle w:val="FootnoteReference"/>
                <w:rFonts w:ascii="Trebuchet MS" w:hAnsi="Trebuchet MS"/>
                <w:b/>
                <w:color w:val="002060"/>
              </w:rPr>
              <w:footnoteReference w:id="9"/>
            </w:r>
          </w:p>
          <w:p w:rsidR="00160079" w:rsidRPr="00A55FAC" w:rsidRDefault="00160079" w:rsidP="00A55FAC">
            <w:pPr>
              <w:pStyle w:val="ListParagraph"/>
              <w:numPr>
                <w:ilvl w:val="0"/>
                <w:numId w:val="36"/>
              </w:numPr>
              <w:tabs>
                <w:tab w:val="left" w:pos="507"/>
              </w:tabs>
              <w:jc w:val="both"/>
              <w:rPr>
                <w:rFonts w:ascii="Trebuchet MS" w:hAnsi="Trebuchet MS"/>
                <w:b/>
                <w:i/>
                <w:color w:val="002060"/>
              </w:rPr>
            </w:pPr>
            <w:r w:rsidRPr="00A55FAC">
              <w:rPr>
                <w:rFonts w:ascii="Trebuchet MS" w:hAnsi="Trebuchet MS"/>
                <w:b/>
                <w:color w:val="002060"/>
              </w:rPr>
              <w:lastRenderedPageBreak/>
              <w:t xml:space="preserve">Învăţământul secundar inferior sau gimnazial (ISCED 2) </w:t>
            </w:r>
            <w:r w:rsidRPr="00A55FAC">
              <w:rPr>
                <w:rStyle w:val="FootnoteReference"/>
                <w:rFonts w:ascii="Trebuchet MS" w:hAnsi="Trebuchet MS"/>
                <w:b/>
                <w:color w:val="002060"/>
              </w:rPr>
              <w:footnoteReference w:id="10"/>
            </w:r>
          </w:p>
          <w:p w:rsidR="00160079" w:rsidRPr="00A55FAC" w:rsidRDefault="00160079" w:rsidP="00A55FAC">
            <w:pPr>
              <w:pStyle w:val="ListParagraph"/>
              <w:numPr>
                <w:ilvl w:val="0"/>
                <w:numId w:val="36"/>
              </w:numPr>
              <w:tabs>
                <w:tab w:val="left" w:pos="507"/>
              </w:tabs>
              <w:jc w:val="both"/>
              <w:rPr>
                <w:rFonts w:ascii="Trebuchet MS" w:hAnsi="Trebuchet MS"/>
                <w:b/>
                <w:color w:val="002060"/>
              </w:rPr>
            </w:pPr>
            <w:r w:rsidRPr="00A55FAC">
              <w:rPr>
                <w:rFonts w:ascii="Trebuchet MS" w:hAnsi="Trebuchet MS"/>
                <w:b/>
                <w:color w:val="002060"/>
              </w:rPr>
              <w:t xml:space="preserve">Data intrării în operațiunile FSE </w:t>
            </w:r>
            <w:r w:rsidR="00A21359" w:rsidRPr="00A55FAC">
              <w:rPr>
                <w:rFonts w:ascii="Trebuchet MS" w:hAnsi="Trebuchet MS"/>
                <w:b/>
                <w:color w:val="002060"/>
              </w:rPr>
              <w:t>(Idem 11)</w:t>
            </w:r>
          </w:p>
          <w:p w:rsidR="00160079" w:rsidRPr="00A55FAC" w:rsidRDefault="00160079" w:rsidP="00A55FAC">
            <w:pPr>
              <w:pStyle w:val="ListParagraph"/>
              <w:numPr>
                <w:ilvl w:val="0"/>
                <w:numId w:val="36"/>
              </w:numPr>
              <w:tabs>
                <w:tab w:val="left" w:pos="507"/>
              </w:tabs>
              <w:jc w:val="both"/>
              <w:rPr>
                <w:rFonts w:ascii="Trebuchet MS" w:hAnsi="Trebuchet MS"/>
                <w:b/>
                <w:i/>
                <w:color w:val="002060"/>
              </w:rPr>
            </w:pPr>
            <w:r w:rsidRPr="00A55FAC">
              <w:rPr>
                <w:rFonts w:ascii="Trebuchet MS" w:hAnsi="Trebuchet MS"/>
                <w:b/>
                <w:color w:val="002060"/>
              </w:rPr>
              <w:t xml:space="preserve">Operațiune </w:t>
            </w:r>
            <w:r w:rsidR="00F4151F" w:rsidRPr="00A55FAC">
              <w:rPr>
                <w:rFonts w:ascii="Trebuchet MS" w:hAnsi="Trebuchet MS"/>
                <w:b/>
                <w:color w:val="002060"/>
              </w:rPr>
              <w:t>(Idem 12)</w:t>
            </w:r>
          </w:p>
          <w:p w:rsidR="00160079" w:rsidRPr="00A55FAC" w:rsidRDefault="00160079" w:rsidP="00A55FAC">
            <w:pPr>
              <w:tabs>
                <w:tab w:val="left" w:pos="507"/>
              </w:tabs>
              <w:jc w:val="both"/>
              <w:rPr>
                <w:rFonts w:ascii="Trebuchet MS" w:hAnsi="Trebuchet MS" w:cs="Times New Roman"/>
                <w:color w:val="002060"/>
              </w:rPr>
            </w:pPr>
          </w:p>
          <w:p w:rsidR="00160079" w:rsidRPr="00A55FAC" w:rsidRDefault="00160079" w:rsidP="00A55FAC">
            <w:pPr>
              <w:tabs>
                <w:tab w:val="left" w:pos="507"/>
              </w:tabs>
              <w:jc w:val="both"/>
              <w:rPr>
                <w:rFonts w:ascii="Trebuchet MS" w:hAnsi="Trebuchet MS" w:cs="Times New Roman"/>
                <w:b/>
                <w:color w:val="002060"/>
              </w:rPr>
            </w:pPr>
            <w:r w:rsidRPr="00A55FAC">
              <w:rPr>
                <w:rFonts w:ascii="Trebuchet MS" w:hAnsi="Trebuchet MS" w:cs="Times New Roman"/>
                <w:b/>
                <w:color w:val="002060"/>
              </w:rPr>
              <w:t>DATELE VOR FI COLECTATE, MONITORIZATE ŞI RAPORTATE PENTRU URMĂTOARELE CATEGORII:</w:t>
            </w:r>
          </w:p>
          <w:p w:rsidR="00160079" w:rsidRPr="00A55FAC" w:rsidRDefault="00160079" w:rsidP="00A55FAC">
            <w:pPr>
              <w:tabs>
                <w:tab w:val="left" w:pos="507"/>
              </w:tabs>
              <w:jc w:val="both"/>
              <w:rPr>
                <w:rFonts w:ascii="Trebuchet MS" w:hAnsi="Trebuchet MS" w:cs="Times New Roman"/>
                <w:color w:val="002060"/>
              </w:rPr>
            </w:pPr>
          </w:p>
          <w:p w:rsidR="00160079" w:rsidRPr="00A55FAC" w:rsidRDefault="00160079" w:rsidP="00A55FAC">
            <w:pPr>
              <w:pStyle w:val="ListParagraph"/>
              <w:numPr>
                <w:ilvl w:val="0"/>
                <w:numId w:val="21"/>
              </w:numPr>
              <w:tabs>
                <w:tab w:val="left" w:pos="0"/>
              </w:tabs>
              <w:ind w:left="303" w:hanging="303"/>
              <w:jc w:val="both"/>
              <w:rPr>
                <w:rFonts w:ascii="Trebuchet MS" w:hAnsi="Trebuchet MS"/>
                <w:b/>
                <w:color w:val="002060"/>
              </w:rPr>
            </w:pPr>
            <w:r w:rsidRPr="00A55FAC">
              <w:rPr>
                <w:rFonts w:ascii="Trebuchet MS" w:hAnsi="Trebuchet MS"/>
                <w:b/>
                <w:color w:val="002060"/>
              </w:rPr>
              <w:t xml:space="preserve">4S91.2.1 </w:t>
            </w:r>
            <w:r w:rsidRPr="00A55FAC">
              <w:rPr>
                <w:rFonts w:ascii="Trebuchet MS" w:hAnsi="Trebuchet MS"/>
                <w:color w:val="002060"/>
              </w:rPr>
              <w:t xml:space="preserve">Persoane (elevi) care beneficiază de sprijin pentru participarea la programe de educație (învăţământul secundar), din care: Elevi din învățământul gimnazial (11-14 ani), din care: </w:t>
            </w:r>
            <w:r w:rsidR="00F4151F" w:rsidRPr="00A55FAC">
              <w:rPr>
                <w:rFonts w:ascii="Trebuchet MS" w:hAnsi="Trebuchet MS"/>
                <w:b/>
                <w:color w:val="002060"/>
              </w:rPr>
              <w:t>Din zona rurală</w:t>
            </w:r>
            <w:r w:rsidR="00F4151F" w:rsidRPr="00A55FAC">
              <w:rPr>
                <w:rStyle w:val="FootnoteReference"/>
                <w:rFonts w:ascii="Trebuchet MS" w:hAnsi="Trebuchet MS"/>
                <w:b/>
                <w:color w:val="002060"/>
              </w:rPr>
              <w:footnoteReference w:id="11"/>
            </w:r>
          </w:p>
          <w:p w:rsidR="00E2107C" w:rsidRPr="00A55FAC" w:rsidRDefault="00E2107C" w:rsidP="00A55FAC">
            <w:pPr>
              <w:pStyle w:val="ListParagraph"/>
              <w:numPr>
                <w:ilvl w:val="0"/>
                <w:numId w:val="21"/>
              </w:numPr>
              <w:tabs>
                <w:tab w:val="left" w:pos="0"/>
              </w:tabs>
              <w:ind w:left="303" w:hanging="303"/>
              <w:jc w:val="both"/>
              <w:rPr>
                <w:rFonts w:ascii="Trebuchet MS" w:hAnsi="Trebuchet MS"/>
                <w:b/>
                <w:color w:val="002060"/>
              </w:rPr>
            </w:pPr>
            <w:r w:rsidRPr="00A55FAC">
              <w:rPr>
                <w:rFonts w:ascii="Trebuchet MS" w:hAnsi="Trebuchet MS"/>
                <w:b/>
                <w:color w:val="002060"/>
              </w:rPr>
              <w:t>4S91.2.2</w:t>
            </w:r>
            <w:r w:rsidRPr="00A55FAC">
              <w:rPr>
                <w:rFonts w:ascii="Trebuchet MS" w:hAnsi="Trebuchet MS"/>
                <w:color w:val="002060"/>
              </w:rPr>
              <w:t xml:space="preserve"> Persoane (elevi) care beneficiază de sprijin pentru participarea la programe de educație (învăţământul secundar), din care</w:t>
            </w:r>
            <w:r w:rsidRPr="00A55FAC">
              <w:rPr>
                <w:rFonts w:ascii="Trebuchet MS" w:hAnsi="Trebuchet MS"/>
                <w:b/>
                <w:color w:val="002060"/>
              </w:rPr>
              <w:t xml:space="preserve">: </w:t>
            </w:r>
            <w:r w:rsidRPr="00A55FAC">
              <w:rPr>
                <w:rFonts w:ascii="Trebuchet MS" w:hAnsi="Trebuchet MS"/>
                <w:color w:val="002060"/>
              </w:rPr>
              <w:t>Elevi din învățământul gimnazial (11-14 ani),</w:t>
            </w:r>
            <w:r w:rsidRPr="00A55FAC">
              <w:rPr>
                <w:rFonts w:ascii="Trebuchet MS" w:hAnsi="Trebuchet MS"/>
                <w:b/>
                <w:color w:val="002060"/>
              </w:rPr>
              <w:t xml:space="preserve"> </w:t>
            </w:r>
            <w:r w:rsidRPr="00A55FAC">
              <w:rPr>
                <w:rFonts w:ascii="Trebuchet MS" w:hAnsi="Trebuchet MS"/>
                <w:color w:val="002060"/>
              </w:rPr>
              <w:t xml:space="preserve">din care: </w:t>
            </w:r>
            <w:r w:rsidR="00F4151F" w:rsidRPr="00A55FAC">
              <w:rPr>
                <w:rFonts w:ascii="Trebuchet MS" w:hAnsi="Trebuchet MS"/>
                <w:b/>
                <w:color w:val="002060"/>
              </w:rPr>
              <w:t>Roma</w:t>
            </w:r>
            <w:r w:rsidR="00F4151F" w:rsidRPr="00A55FAC">
              <w:rPr>
                <w:rStyle w:val="FootnoteReference"/>
                <w:rFonts w:ascii="Trebuchet MS" w:hAnsi="Trebuchet MS"/>
                <w:b/>
                <w:color w:val="002060"/>
              </w:rPr>
              <w:footnoteReference w:id="12"/>
            </w:r>
          </w:p>
        </w:tc>
      </w:tr>
    </w:tbl>
    <w:p w:rsidR="00230DB2" w:rsidRPr="00A55FAC" w:rsidRDefault="00230DB2" w:rsidP="00A55FAC">
      <w:pPr>
        <w:spacing w:after="0" w:line="240" w:lineRule="auto"/>
        <w:jc w:val="both"/>
        <w:rPr>
          <w:rFonts w:ascii="Trebuchet MS" w:hAnsi="Trebuchet MS" w:cs="Times New Roman"/>
          <w:color w:val="002060"/>
        </w:rPr>
      </w:pPr>
    </w:p>
    <w:p w:rsidR="00046A51" w:rsidRPr="00A55FAC" w:rsidRDefault="00046A51" w:rsidP="00A55FAC">
      <w:pPr>
        <w:tabs>
          <w:tab w:val="left" w:pos="7950"/>
        </w:tabs>
        <w:spacing w:after="0" w:line="240" w:lineRule="auto"/>
        <w:rPr>
          <w:rFonts w:ascii="Trebuchet MS" w:hAnsi="Trebuchet MS" w:cs="Times New Roman"/>
          <w:color w:val="002060"/>
        </w:rPr>
      </w:pPr>
    </w:p>
    <w:sectPr w:rsidR="00046A51" w:rsidRPr="00A55FAC" w:rsidSect="00A55FA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BCE" w:rsidRDefault="004F0BCE" w:rsidP="00321234">
      <w:pPr>
        <w:spacing w:after="0" w:line="240" w:lineRule="auto"/>
      </w:pPr>
      <w:r>
        <w:separator/>
      </w:r>
    </w:p>
  </w:endnote>
  <w:endnote w:type="continuationSeparator" w:id="0">
    <w:p w:rsidR="004F0BCE" w:rsidRDefault="004F0BCE"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699844"/>
      <w:docPartObj>
        <w:docPartGallery w:val="Page Numbers (Bottom of Page)"/>
        <w:docPartUnique/>
      </w:docPartObj>
    </w:sdtPr>
    <w:sdtEndPr>
      <w:rPr>
        <w:b/>
        <w:sz w:val="16"/>
        <w:szCs w:val="16"/>
      </w:rPr>
    </w:sdtEndPr>
    <w:sdtContent>
      <w:p w:rsidR="00F860C5" w:rsidRPr="00A55FAC" w:rsidRDefault="00F860C5">
        <w:pPr>
          <w:pStyle w:val="Footer"/>
          <w:jc w:val="right"/>
          <w:rPr>
            <w:b/>
            <w:sz w:val="16"/>
            <w:szCs w:val="16"/>
          </w:rPr>
        </w:pPr>
        <w:r w:rsidRPr="00A55FAC">
          <w:rPr>
            <w:b/>
            <w:sz w:val="16"/>
            <w:szCs w:val="16"/>
          </w:rPr>
          <w:fldChar w:fldCharType="begin"/>
        </w:r>
        <w:r w:rsidRPr="00A55FAC">
          <w:rPr>
            <w:b/>
            <w:sz w:val="16"/>
            <w:szCs w:val="16"/>
          </w:rPr>
          <w:instrText>PAGE   \* MERGEFORMAT</w:instrText>
        </w:r>
        <w:r w:rsidRPr="00A55FAC">
          <w:rPr>
            <w:b/>
            <w:sz w:val="16"/>
            <w:szCs w:val="16"/>
          </w:rPr>
          <w:fldChar w:fldCharType="separate"/>
        </w:r>
        <w:r w:rsidR="00ED10BE">
          <w:rPr>
            <w:b/>
            <w:noProof/>
            <w:sz w:val="16"/>
            <w:szCs w:val="16"/>
          </w:rPr>
          <w:t>3</w:t>
        </w:r>
        <w:r w:rsidRPr="00A55FAC">
          <w:rPr>
            <w:b/>
            <w:sz w:val="16"/>
            <w:szCs w:val="16"/>
          </w:rPr>
          <w:fldChar w:fldCharType="end"/>
        </w:r>
      </w:p>
    </w:sdtContent>
  </w:sdt>
  <w:p w:rsidR="00F860C5" w:rsidRDefault="00F860C5" w:rsidP="00AE3D62">
    <w:pPr>
      <w:pStyle w:val="Footer"/>
      <w:jc w:val="center"/>
      <w:rPr>
        <w:rFonts w:ascii="Calibri" w:hAnsi="Calibri"/>
        <w:b/>
        <w:i/>
        <w:color w:val="1F4E7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BCE" w:rsidRDefault="004F0BCE" w:rsidP="00321234">
      <w:pPr>
        <w:spacing w:after="0" w:line="240" w:lineRule="auto"/>
      </w:pPr>
      <w:r>
        <w:separator/>
      </w:r>
    </w:p>
  </w:footnote>
  <w:footnote w:type="continuationSeparator" w:id="0">
    <w:p w:rsidR="004F0BCE" w:rsidRDefault="004F0BCE" w:rsidP="00321234">
      <w:pPr>
        <w:spacing w:after="0" w:line="240" w:lineRule="auto"/>
      </w:pPr>
      <w:r>
        <w:continuationSeparator/>
      </w:r>
    </w:p>
  </w:footnote>
  <w:footnote w:id="1">
    <w:p w:rsidR="000504AC" w:rsidRPr="00A55FAC" w:rsidRDefault="000504AC" w:rsidP="00A55FAC">
      <w:pPr>
        <w:spacing w:after="0" w:line="240" w:lineRule="auto"/>
        <w:jc w:val="both"/>
        <w:rPr>
          <w:rFonts w:ascii="Trebuchet MS" w:hAnsi="Trebuchet MS" w:cs="Times New Roman"/>
          <w:sz w:val="16"/>
          <w:szCs w:val="16"/>
        </w:rPr>
      </w:pPr>
      <w:r w:rsidRPr="00A55FAC">
        <w:rPr>
          <w:rStyle w:val="FootnoteReference"/>
          <w:rFonts w:ascii="Trebuchet MS" w:hAnsi="Trebuchet MS" w:cs="Times New Roman"/>
          <w:sz w:val="16"/>
          <w:szCs w:val="16"/>
        </w:rPr>
        <w:footnoteRef/>
      </w:r>
      <w:r w:rsidRPr="00A55FAC">
        <w:rPr>
          <w:rFonts w:ascii="Trebuchet MS" w:hAnsi="Trebuchet MS" w:cs="Times New Roman"/>
          <w:sz w:val="16"/>
          <w:szCs w:val="16"/>
        </w:rPr>
        <w:t xml:space="preserve"> </w:t>
      </w:r>
      <w:r w:rsidRPr="00A55FAC">
        <w:rPr>
          <w:rFonts w:ascii="Trebuchet MS" w:hAnsi="Trebuchet MS" w:cs="Times New Roman"/>
          <w:b/>
          <w:color w:val="17365D" w:themeColor="text2" w:themeShade="BF"/>
          <w:sz w:val="16"/>
          <w:szCs w:val="16"/>
        </w:rPr>
        <w:t>”Personalul din învăţământul preuniversitar”</w:t>
      </w:r>
      <w:r w:rsidRPr="00A55FAC">
        <w:rPr>
          <w:rFonts w:ascii="Trebuchet MS" w:hAnsi="Trebuchet MS" w:cs="Times New Roman"/>
          <w:color w:val="17365D" w:themeColor="text2" w:themeShade="BF"/>
          <w:sz w:val="16"/>
          <w:szCs w:val="16"/>
        </w:rPr>
        <w:t xml:space="preserve"> este format din personal didactic, personal didactic auxiliar şi personal administrativ sau nedidactic. </w:t>
      </w:r>
      <w:r w:rsidRPr="00A55FAC">
        <w:rPr>
          <w:rFonts w:ascii="Trebuchet MS" w:hAnsi="Trebuchet MS" w:cs="Times New Roman"/>
          <w:b/>
          <w:color w:val="17365D" w:themeColor="text2" w:themeShade="BF"/>
          <w:sz w:val="16"/>
          <w:szCs w:val="16"/>
        </w:rPr>
        <w:t>Sursa: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i/>
          <w:color w:val="17365D" w:themeColor="text2" w:themeShade="BF"/>
          <w:sz w:val="16"/>
          <w:szCs w:val="16"/>
        </w:rPr>
        <w:t>Legea educației naționale 1/2011, cu modificările și completările ulterioare</w:t>
      </w:r>
    </w:p>
  </w:footnote>
  <w:footnote w:id="2">
    <w:p w:rsidR="00455D07" w:rsidRPr="00A55FAC" w:rsidRDefault="000504AC" w:rsidP="00A55FAC">
      <w:pPr>
        <w:spacing w:after="0" w:line="240" w:lineRule="auto"/>
        <w:jc w:val="both"/>
        <w:rPr>
          <w:rFonts w:ascii="Trebuchet MS" w:hAnsi="Trebuchet MS" w:cs="Times New Roman"/>
          <w:i/>
          <w:color w:val="17365D" w:themeColor="text2" w:themeShade="BF"/>
          <w:sz w:val="16"/>
          <w:szCs w:val="16"/>
        </w:rPr>
      </w:pPr>
      <w:r w:rsidRPr="00A55FAC">
        <w:rPr>
          <w:rStyle w:val="FootnoteReference"/>
          <w:rFonts w:ascii="Trebuchet MS" w:hAnsi="Trebuchet MS" w:cs="Times New Roman"/>
          <w:sz w:val="16"/>
          <w:szCs w:val="16"/>
        </w:rPr>
        <w:footnoteRef/>
      </w:r>
      <w:r w:rsidRPr="00A55FAC">
        <w:rPr>
          <w:rFonts w:ascii="Trebuchet MS" w:hAnsi="Trebuchet MS" w:cs="Times New Roman"/>
          <w:sz w:val="16"/>
          <w:szCs w:val="16"/>
        </w:rPr>
        <w:t xml:space="preserve"> </w:t>
      </w:r>
      <w:r w:rsidRPr="00A55FAC">
        <w:rPr>
          <w:rFonts w:ascii="Trebuchet MS" w:hAnsi="Trebuchet MS" w:cs="Times New Roman"/>
          <w:b/>
          <w:color w:val="17365D" w:themeColor="text2" w:themeShade="BF"/>
          <w:sz w:val="16"/>
          <w:szCs w:val="16"/>
        </w:rPr>
        <w:t>”Personalul didactic”</w:t>
      </w:r>
      <w:r w:rsidRPr="00A55FAC">
        <w:rPr>
          <w:rFonts w:ascii="Trebuchet MS" w:hAnsi="Trebuchet MS" w:cs="Times New Roman"/>
          <w:color w:val="17365D" w:themeColor="text2" w:themeShade="BF"/>
          <w:sz w:val="16"/>
          <w:szCs w:val="16"/>
        </w:rPr>
        <w:t xml:space="preserve"> cuprinde persoanele </w:t>
      </w:r>
      <w:r w:rsidRPr="00A55FAC">
        <w:rPr>
          <w:rFonts w:ascii="Trebuchet MS" w:hAnsi="Trebuchet MS" w:cs="Times New Roman"/>
          <w:color w:val="17365D" w:themeColor="text2" w:themeShade="BF"/>
          <w:sz w:val="16"/>
          <w:szCs w:val="16"/>
        </w:rPr>
        <w:t>din sistemul de învăţământ responsabile cu instruirea şi educaţia. Din categoria personalului didactic pot face parte persoanele care îndeplinesc condiţiile de studii prevăzute de lege, care au capacitatea de exercitare deplină a drepturilor, o conduită morală conformă deontologiei profesionale şi sunt apte din punct de vedere medical şi psihologic pentru îndeplinirea funcţiei.</w:t>
      </w:r>
      <w:r w:rsidRPr="00A55FAC">
        <w:rPr>
          <w:rFonts w:ascii="Trebuchet MS" w:hAnsi="Trebuchet MS" w:cs="Times New Roman"/>
          <w:b/>
          <w:color w:val="17365D" w:themeColor="text2" w:themeShade="BF"/>
          <w:sz w:val="16"/>
          <w:szCs w:val="16"/>
        </w:rPr>
        <w:t>Sursa: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i/>
          <w:color w:val="17365D" w:themeColor="text2" w:themeShade="BF"/>
          <w:sz w:val="16"/>
          <w:szCs w:val="16"/>
        </w:rPr>
        <w:t>Legea educației naționale 1/2011, cu modificările și completările ulterioare</w:t>
      </w:r>
    </w:p>
  </w:footnote>
  <w:footnote w:id="3">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Style w:val="FootnoteReference"/>
          <w:rFonts w:ascii="Trebuchet MS" w:hAnsi="Trebuchet MS" w:cs="Times New Roman"/>
          <w:sz w:val="16"/>
          <w:szCs w:val="16"/>
        </w:rPr>
        <w:footnoteRef/>
      </w:r>
      <w:r w:rsidRPr="00A55FAC">
        <w:rPr>
          <w:rFonts w:ascii="Trebuchet MS" w:hAnsi="Trebuchet MS" w:cs="Times New Roman"/>
          <w:b/>
          <w:color w:val="17365D" w:themeColor="text2" w:themeShade="BF"/>
          <w:sz w:val="16"/>
          <w:szCs w:val="16"/>
        </w:rPr>
        <w:t>„Programele de formare“:</w:t>
      </w:r>
      <w:r w:rsidRPr="00A55FAC">
        <w:rPr>
          <w:rFonts w:ascii="Trebuchet MS" w:hAnsi="Trebuchet MS" w:cs="Times New Roman"/>
          <w:color w:val="17365D" w:themeColor="text2" w:themeShade="BF"/>
          <w:sz w:val="16"/>
          <w:szCs w:val="16"/>
        </w:rPr>
        <w:t xml:space="preserve"> dezvoltarea profesională a personalului didactic, de </w:t>
      </w:r>
      <w:r w:rsidRPr="00A55FAC">
        <w:rPr>
          <w:rFonts w:ascii="Trebuchet MS" w:hAnsi="Trebuchet MS" w:cs="Times New Roman"/>
          <w:color w:val="17365D" w:themeColor="text2" w:themeShade="BF"/>
          <w:sz w:val="16"/>
          <w:szCs w:val="16"/>
        </w:rPr>
        <w:t xml:space="preserve">conducere, de îndrumare şi de control şi recalificarea profesională sunt fundamentate pe standardele profesionale pentru profesia didactică, standarde de calitate şi competenţe profesionale şi au următoarele finalităţi generale: </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color w:val="17365D" w:themeColor="text2" w:themeShade="BF"/>
          <w:sz w:val="16"/>
          <w:szCs w:val="16"/>
        </w:rPr>
        <w:t xml:space="preserve">a) actualizarea şi dezvoltarea competenţelor în domeniul de specializare corespunzător funcţiei didactice ocupate, precum şi în domeniul psihopedagogic şi metodic; </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color w:val="17365D" w:themeColor="text2" w:themeShade="BF"/>
          <w:sz w:val="16"/>
          <w:szCs w:val="16"/>
        </w:rPr>
        <w:t xml:space="preserve">b) dezvoltarea competenţelor pentru evoluţia în cariera didactică, prin sistemul de pregătire şi obţinere a gradelor didactice; </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color w:val="17365D" w:themeColor="text2" w:themeShade="BF"/>
          <w:sz w:val="16"/>
          <w:szCs w:val="16"/>
        </w:rPr>
        <w:t xml:space="preserve">c) dobândirea sau dezvoltarea competenţelor de conducere, de îndrumare şi de control; </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color w:val="17365D" w:themeColor="text2" w:themeShade="BF"/>
          <w:sz w:val="16"/>
          <w:szCs w:val="16"/>
        </w:rPr>
        <w:t xml:space="preserve">d) dobândirea de noi competenţe, prin programe de conversie pentru noi specializări şi/sau ocuparea de noi funcţii didactice, altele decât cele ocupate în baza formării iniţiale; </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color w:val="17365D" w:themeColor="text2" w:themeShade="BF"/>
          <w:sz w:val="16"/>
          <w:szCs w:val="16"/>
        </w:rPr>
        <w:t xml:space="preserve">e) dobândirea unor competenţe complementare prin care se extinde categoria de activităţi ce pot fi prestate în activitatea curentă, cum ar fi predarea asistată de calculator, predarea în limbi străine, consilierea educaţională şi orientarea în carieră, educaţia adulţilor şi altele; </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color w:val="17365D" w:themeColor="text2" w:themeShade="BF"/>
          <w:sz w:val="16"/>
          <w:szCs w:val="16"/>
        </w:rPr>
        <w:t>f) dezvoltarea şi extinderea competenţelor transversale privind interacţiunea şi comunicarea cu mediul social şi cu mediul pedagogic, asumarea de responsabilităţi privind organizarea, conducerea şi îmbunătăţirea performanţei strategice a grupurilor profesionale, autocontrolul şi analiza reflexivă a propriei activităţi şi altele.</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b/>
          <w:color w:val="17365D" w:themeColor="text2" w:themeShade="BF"/>
          <w:sz w:val="16"/>
          <w:szCs w:val="16"/>
        </w:rPr>
        <w:t>Sursa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i/>
          <w:color w:val="17365D" w:themeColor="text2" w:themeShade="BF"/>
          <w:sz w:val="16"/>
          <w:szCs w:val="16"/>
        </w:rPr>
        <w:t>Legea educației naționale 1/2011, cu modificările și completările ulterioare</w:t>
      </w:r>
    </w:p>
  </w:footnote>
  <w:footnote w:id="4">
    <w:p w:rsidR="005104B9" w:rsidRPr="00A55FAC" w:rsidRDefault="000504AC" w:rsidP="00A55FAC">
      <w:pPr>
        <w:spacing w:after="0" w:line="240" w:lineRule="auto"/>
        <w:jc w:val="both"/>
        <w:rPr>
          <w:rFonts w:ascii="Trebuchet MS" w:hAnsi="Trebuchet MS" w:cs="Times New Roman"/>
          <w:i/>
          <w:color w:val="17365D" w:themeColor="text2" w:themeShade="BF"/>
          <w:sz w:val="16"/>
          <w:szCs w:val="16"/>
        </w:rPr>
      </w:pPr>
      <w:r w:rsidRPr="00A55FAC">
        <w:rPr>
          <w:rStyle w:val="FootnoteReference"/>
          <w:rFonts w:ascii="Trebuchet MS" w:hAnsi="Trebuchet MS" w:cs="Times New Roman"/>
          <w:sz w:val="16"/>
          <w:szCs w:val="16"/>
        </w:rPr>
        <w:footnoteRef/>
      </w:r>
      <w:r w:rsidRPr="00A55FAC">
        <w:rPr>
          <w:rFonts w:ascii="Trebuchet MS" w:hAnsi="Trebuchet MS" w:cs="Times New Roman"/>
          <w:sz w:val="16"/>
          <w:szCs w:val="16"/>
        </w:rPr>
        <w:t xml:space="preserve"> </w:t>
      </w:r>
      <w:r w:rsidRPr="00A55FAC">
        <w:rPr>
          <w:rFonts w:ascii="Trebuchet MS" w:hAnsi="Trebuchet MS" w:cs="Times New Roman"/>
          <w:b/>
          <w:color w:val="17365D" w:themeColor="text2" w:themeShade="BF"/>
          <w:sz w:val="16"/>
          <w:szCs w:val="16"/>
        </w:rPr>
        <w:t>„Schimburi de bune practici”</w:t>
      </w:r>
      <w:r w:rsidRPr="00A55FAC">
        <w:rPr>
          <w:rFonts w:ascii="Trebuchet MS" w:hAnsi="Trebuchet MS" w:cs="Times New Roman"/>
          <w:color w:val="17365D" w:themeColor="text2" w:themeShade="BF"/>
          <w:sz w:val="16"/>
          <w:szCs w:val="16"/>
        </w:rPr>
        <w:t xml:space="preserve"> reprezintă schimburi prin care se promovează exemple de metode </w:t>
      </w:r>
      <w:r w:rsidRPr="00A55FAC">
        <w:rPr>
          <w:rFonts w:ascii="Trebuchet MS" w:hAnsi="Trebuchet MS" w:cs="Times New Roman"/>
          <w:color w:val="17365D" w:themeColor="text2" w:themeShade="BF"/>
          <w:sz w:val="16"/>
          <w:szCs w:val="16"/>
        </w:rPr>
        <w:t xml:space="preserve">de lucru acceptate şi promovate ca fiind bune de utilizat în special în anumite situaţii. </w:t>
      </w:r>
      <w:r w:rsidRPr="00A55FAC">
        <w:rPr>
          <w:rFonts w:ascii="Trebuchet MS" w:hAnsi="Trebuchet MS" w:cs="Times New Roman"/>
          <w:b/>
          <w:color w:val="17365D" w:themeColor="text2" w:themeShade="BF"/>
          <w:sz w:val="16"/>
          <w:szCs w:val="16"/>
        </w:rPr>
        <w:t>Sursa: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i/>
          <w:color w:val="17365D" w:themeColor="text2" w:themeShade="BF"/>
          <w:sz w:val="16"/>
          <w:szCs w:val="16"/>
        </w:rPr>
        <w:t xml:space="preserve">Glosar de termeni tehnici folosiți în învățământul tehnic și profesional din România - </w:t>
      </w:r>
      <w:hyperlink r:id="rId1" w:history="1">
        <w:r w:rsidRPr="00A55FAC">
          <w:rPr>
            <w:rStyle w:val="Hyperlink"/>
            <w:rFonts w:ascii="Trebuchet MS" w:hAnsi="Trebuchet MS" w:cs="Times New Roman"/>
            <w:i/>
            <w:sz w:val="16"/>
            <w:szCs w:val="16"/>
          </w:rPr>
          <w:t>http://www.tvet.ro/Anexe/x/Glossary%20Eng-Rom.pdf</w:t>
        </w:r>
      </w:hyperlink>
      <w:r w:rsidRPr="00A55FAC">
        <w:rPr>
          <w:rFonts w:ascii="Trebuchet MS" w:hAnsi="Trebuchet MS" w:cs="Times New Roman"/>
          <w:i/>
          <w:color w:val="17365D" w:themeColor="text2" w:themeShade="BF"/>
          <w:sz w:val="16"/>
          <w:szCs w:val="16"/>
        </w:rPr>
        <w:t xml:space="preserve"> </w:t>
      </w:r>
    </w:p>
  </w:footnote>
  <w:footnote w:id="5">
    <w:p w:rsidR="005104B9" w:rsidRPr="00A55FAC" w:rsidRDefault="005104B9" w:rsidP="00A55FAC">
      <w:pPr>
        <w:pStyle w:val="FootnoteText"/>
        <w:spacing w:line="240" w:lineRule="auto"/>
        <w:ind w:left="0" w:firstLine="0"/>
        <w:rPr>
          <w:rFonts w:ascii="Trebuchet MS" w:hAnsi="Trebuchet MS" w:cs="Times New Roman"/>
          <w:i/>
          <w:color w:val="17365D" w:themeColor="text2" w:themeShade="BF"/>
          <w:sz w:val="16"/>
          <w:szCs w:val="16"/>
        </w:rPr>
      </w:pPr>
      <w:r w:rsidRPr="00A55FAC">
        <w:rPr>
          <w:rStyle w:val="FootnoteReference"/>
          <w:rFonts w:ascii="Trebuchet MS" w:hAnsi="Trebuchet MS"/>
          <w:sz w:val="16"/>
          <w:szCs w:val="16"/>
        </w:rPr>
        <w:footnoteRef/>
      </w:r>
      <w:r w:rsidRPr="00A55FAC">
        <w:rPr>
          <w:rFonts w:ascii="Trebuchet MS" w:hAnsi="Trebuchet MS"/>
          <w:sz w:val="16"/>
          <w:szCs w:val="16"/>
        </w:rPr>
        <w:t xml:space="preserve"> </w:t>
      </w:r>
      <w:r w:rsidRPr="00A55FAC">
        <w:rPr>
          <w:rFonts w:ascii="Trebuchet MS" w:hAnsi="Trebuchet MS" w:cs="Times New Roman"/>
          <w:b/>
          <w:color w:val="17365D" w:themeColor="text2" w:themeShade="BF"/>
          <w:sz w:val="16"/>
          <w:szCs w:val="16"/>
        </w:rPr>
        <w:t>„Data intrării în operațiunile FSE”</w:t>
      </w:r>
      <w:r w:rsidRPr="00A55FAC">
        <w:rPr>
          <w:rFonts w:ascii="Trebuchet MS" w:hAnsi="Trebuchet MS" w:cs="Times New Roman"/>
          <w:color w:val="17365D" w:themeColor="text2" w:themeShade="BF"/>
          <w:sz w:val="16"/>
          <w:szCs w:val="16"/>
        </w:rPr>
        <w:t xml:space="preserve"> reprezintă „data la care persoana a beneficiat prima dată de </w:t>
      </w:r>
      <w:r w:rsidRPr="00A55FAC">
        <w:rPr>
          <w:rFonts w:ascii="Trebuchet MS" w:hAnsi="Trebuchet MS" w:cs="Times New Roman"/>
          <w:color w:val="17365D" w:themeColor="text2" w:themeShade="BF"/>
          <w:sz w:val="16"/>
          <w:szCs w:val="16"/>
        </w:rPr>
        <w:t xml:space="preserve">sprijinul oferit prin operaţiune”.  </w:t>
      </w:r>
      <w:r w:rsidRPr="00A55FAC">
        <w:rPr>
          <w:rFonts w:ascii="Trebuchet MS" w:hAnsi="Trebuchet MS" w:cs="Times New Roman"/>
          <w:b/>
          <w:color w:val="17365D" w:themeColor="text2" w:themeShade="BF"/>
          <w:sz w:val="16"/>
          <w:szCs w:val="16"/>
        </w:rPr>
        <w:t>Sursa: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i/>
          <w:color w:val="17365D" w:themeColor="text2" w:themeShade="BF"/>
          <w:sz w:val="16"/>
          <w:szCs w:val="16"/>
        </w:rPr>
        <w:t>Anexa D – Orientare practică privind colectarea şi validarea datelor din orientările Comisiei Europene</w:t>
      </w:r>
    </w:p>
  </w:footnote>
  <w:footnote w:id="6">
    <w:p w:rsidR="005104B9" w:rsidRPr="00A55FAC" w:rsidRDefault="005104B9" w:rsidP="00A55FAC">
      <w:pPr>
        <w:pStyle w:val="FootnoteText"/>
        <w:spacing w:line="240" w:lineRule="auto"/>
        <w:ind w:left="0" w:firstLine="0"/>
        <w:jc w:val="both"/>
        <w:rPr>
          <w:rFonts w:ascii="Trebuchet MS" w:hAnsi="Trebuchet MS" w:cs="Times New Roman"/>
          <w:i/>
          <w:color w:val="17365D" w:themeColor="text2" w:themeShade="BF"/>
          <w:sz w:val="16"/>
          <w:szCs w:val="16"/>
        </w:rPr>
      </w:pPr>
      <w:r w:rsidRPr="00A55FAC">
        <w:rPr>
          <w:rStyle w:val="FootnoteReference"/>
          <w:rFonts w:ascii="Trebuchet MS" w:hAnsi="Trebuchet MS"/>
          <w:sz w:val="16"/>
          <w:szCs w:val="16"/>
        </w:rPr>
        <w:footnoteRef/>
      </w:r>
      <w:r w:rsidRPr="00A55FAC">
        <w:rPr>
          <w:rFonts w:ascii="Trebuchet MS" w:hAnsi="Trebuchet MS"/>
          <w:sz w:val="16"/>
          <w:szCs w:val="16"/>
        </w:rPr>
        <w:t xml:space="preserve"> </w:t>
      </w:r>
      <w:r w:rsidRPr="00A55FAC">
        <w:rPr>
          <w:rFonts w:ascii="Trebuchet MS" w:hAnsi="Trebuchet MS" w:cs="Times New Roman"/>
          <w:b/>
          <w:color w:val="17365D" w:themeColor="text2" w:themeShade="BF"/>
          <w:sz w:val="16"/>
          <w:szCs w:val="16"/>
        </w:rPr>
        <w:t>”Operațiune”</w:t>
      </w:r>
      <w:r w:rsidRPr="00A55FAC">
        <w:rPr>
          <w:rFonts w:ascii="Trebuchet MS" w:hAnsi="Trebuchet MS" w:cs="Times New Roman"/>
          <w:color w:val="17365D" w:themeColor="text2" w:themeShade="BF"/>
          <w:sz w:val="16"/>
          <w:szCs w:val="16"/>
        </w:rPr>
        <w:t xml:space="preserve"> înseamnă un proiect, un contract, o acțiune sau un grup de proiecte selectate de autoritățile de management ale programelor în cauză sau sub responsabilitatea acestora, care contribuie la realizarea obiectivelor unei priorități sau unor priorități aferente; în contextul instrumentelor financiare, o operațiune este constituită de contribuțiile financiare dintr-un program la instrumentele financiare și la sprijinul financiar ulterior oferit </w:t>
      </w:r>
      <w:r w:rsidRPr="00A55FAC">
        <w:rPr>
          <w:rFonts w:ascii="Trebuchet MS" w:hAnsi="Trebuchet MS" w:cs="Times New Roman"/>
          <w:color w:val="17365D" w:themeColor="text2" w:themeShade="BF"/>
          <w:sz w:val="16"/>
          <w:szCs w:val="16"/>
        </w:rPr>
        <w:t>de respectivele instrumente financiare.</w:t>
      </w:r>
      <w:r w:rsidRPr="00A55FAC">
        <w:rPr>
          <w:rFonts w:ascii="Trebuchet MS" w:hAnsi="Trebuchet MS" w:cs="Times New Roman"/>
          <w:b/>
          <w:color w:val="17365D" w:themeColor="text2" w:themeShade="BF"/>
          <w:sz w:val="16"/>
          <w:szCs w:val="16"/>
        </w:rPr>
        <w:t xml:space="preserve">Sursa: </w:t>
      </w:r>
      <w:r w:rsidRPr="00A55FAC">
        <w:rPr>
          <w:rFonts w:ascii="Trebuchet MS" w:hAnsi="Trebuchet MS" w:cs="Times New Roman"/>
          <w:i/>
          <w:color w:val="17365D" w:themeColor="text2" w:themeShade="BF"/>
          <w:sz w:val="16"/>
          <w:szCs w:val="16"/>
        </w:rPr>
        <w:t>Regulament (UE) Nr. 1303/2013 al Parlamentului European și al Consiliului din 17 decembrie 2013 de stabilire a unor dispoziții comune</w:t>
      </w:r>
    </w:p>
  </w:footnote>
  <w:footnote w:id="7">
    <w:p w:rsidR="000504AC" w:rsidRPr="0064620D" w:rsidRDefault="000504AC" w:rsidP="00A55FAC">
      <w:pPr>
        <w:spacing w:after="0" w:line="240" w:lineRule="auto"/>
        <w:jc w:val="both"/>
        <w:rPr>
          <w:rFonts w:ascii="Times New Roman" w:hAnsi="Times New Roman" w:cs="Times New Roman"/>
          <w:color w:val="17365D" w:themeColor="text2" w:themeShade="BF"/>
          <w:sz w:val="20"/>
          <w:szCs w:val="20"/>
        </w:rPr>
      </w:pPr>
      <w:r w:rsidRPr="0064620D">
        <w:rPr>
          <w:rStyle w:val="FootnoteReference"/>
          <w:rFonts w:ascii="Times New Roman" w:hAnsi="Times New Roman" w:cs="Times New Roman"/>
          <w:sz w:val="20"/>
          <w:szCs w:val="20"/>
        </w:rPr>
        <w:footnoteRef/>
      </w:r>
      <w:r w:rsidRPr="0064620D">
        <w:rPr>
          <w:rFonts w:ascii="Times New Roman" w:hAnsi="Times New Roman" w:cs="Times New Roman"/>
          <w:sz w:val="20"/>
          <w:szCs w:val="20"/>
        </w:rPr>
        <w:t xml:space="preserve"> </w:t>
      </w:r>
      <w:r w:rsidRPr="0064620D">
        <w:rPr>
          <w:rFonts w:ascii="Times New Roman" w:hAnsi="Times New Roman" w:cs="Times New Roman"/>
          <w:b/>
          <w:color w:val="17365D" w:themeColor="text2" w:themeShade="BF"/>
          <w:sz w:val="20"/>
          <w:szCs w:val="20"/>
        </w:rPr>
        <w:t>”Competenţele profesionale”</w:t>
      </w:r>
      <w:r w:rsidRPr="0064620D">
        <w:rPr>
          <w:rFonts w:ascii="Times New Roman" w:hAnsi="Times New Roman" w:cs="Times New Roman"/>
          <w:color w:val="17365D" w:themeColor="text2" w:themeShade="BF"/>
          <w:sz w:val="20"/>
          <w:szCs w:val="20"/>
        </w:rPr>
        <w:t xml:space="preserve"> reprezintă ansamblul unitar şi dinamic al cunoştinţelor şi abilităţilor. Sistemul de competenţe cuprinde cinci categorii fundamentale: a) competenţe profesionale: competenţe cognitive, competenţe funcţional-acţionale; </w:t>
      </w:r>
    </w:p>
    <w:p w:rsidR="000504AC" w:rsidRPr="0064620D" w:rsidRDefault="000504AC" w:rsidP="00A55FAC">
      <w:pPr>
        <w:spacing w:after="0" w:line="240" w:lineRule="auto"/>
        <w:jc w:val="both"/>
        <w:rPr>
          <w:rFonts w:ascii="Times New Roman" w:hAnsi="Times New Roman" w:cs="Times New Roman"/>
          <w:color w:val="17365D" w:themeColor="text2" w:themeShade="BF"/>
          <w:sz w:val="20"/>
          <w:szCs w:val="20"/>
        </w:rPr>
      </w:pPr>
      <w:r w:rsidRPr="0064620D">
        <w:rPr>
          <w:rFonts w:ascii="Times New Roman" w:hAnsi="Times New Roman" w:cs="Times New Roman"/>
          <w:color w:val="17365D" w:themeColor="text2" w:themeShade="BF"/>
          <w:sz w:val="20"/>
          <w:szCs w:val="20"/>
        </w:rPr>
        <w:t xml:space="preserve">b) competenţe complementare: competenţe digitale, competenţe lingvistice, competenţe de consiliere; </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color w:val="17365D" w:themeColor="text2" w:themeShade="BF"/>
          <w:sz w:val="16"/>
          <w:szCs w:val="16"/>
        </w:rPr>
        <w:t xml:space="preserve">c) competenţe transversale: competenţe de rol, competenţe de dezvoltare personală şi profesională; </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color w:val="17365D" w:themeColor="text2" w:themeShade="BF"/>
          <w:sz w:val="16"/>
          <w:szCs w:val="16"/>
        </w:rPr>
        <w:t xml:space="preserve">d) competenţe de conducere, de îndrumare şi de control; </w:t>
      </w:r>
    </w:p>
    <w:p w:rsidR="000504AC" w:rsidRPr="00A55FAC" w:rsidRDefault="000504AC" w:rsidP="00A55FAC">
      <w:pPr>
        <w:spacing w:after="0" w:line="240" w:lineRule="auto"/>
        <w:jc w:val="both"/>
        <w:rPr>
          <w:rFonts w:ascii="Trebuchet MS" w:hAnsi="Trebuchet MS" w:cs="Times New Roman"/>
          <w:color w:val="17365D" w:themeColor="text2" w:themeShade="BF"/>
          <w:sz w:val="16"/>
          <w:szCs w:val="16"/>
        </w:rPr>
      </w:pPr>
      <w:r w:rsidRPr="00A55FAC">
        <w:rPr>
          <w:rFonts w:ascii="Trebuchet MS" w:hAnsi="Trebuchet MS" w:cs="Times New Roman"/>
          <w:color w:val="17365D" w:themeColor="text2" w:themeShade="BF"/>
          <w:sz w:val="16"/>
          <w:szCs w:val="16"/>
        </w:rPr>
        <w:t>e) competenţe dobândite prin programe de conversie profesională.</w:t>
      </w:r>
    </w:p>
    <w:p w:rsidR="000504AC" w:rsidRPr="00A55FAC" w:rsidRDefault="000504AC" w:rsidP="00A55FAC">
      <w:pPr>
        <w:spacing w:after="0" w:line="240" w:lineRule="auto"/>
        <w:jc w:val="both"/>
        <w:rPr>
          <w:rFonts w:ascii="Trebuchet MS" w:hAnsi="Trebuchet MS" w:cs="Times New Roman"/>
          <w:sz w:val="16"/>
          <w:szCs w:val="16"/>
        </w:rPr>
      </w:pPr>
      <w:r w:rsidRPr="00A55FAC">
        <w:rPr>
          <w:rFonts w:ascii="Trebuchet MS" w:hAnsi="Trebuchet MS" w:cs="Times New Roman"/>
          <w:b/>
          <w:color w:val="17365D" w:themeColor="text2" w:themeShade="BF"/>
          <w:sz w:val="16"/>
          <w:szCs w:val="16"/>
        </w:rPr>
        <w:t>Sursa: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i/>
          <w:color w:val="17365D" w:themeColor="text2" w:themeShade="BF"/>
          <w:sz w:val="16"/>
          <w:szCs w:val="16"/>
        </w:rPr>
        <w:t>Metodologia privind formarea continuă a personalului din învăţământul preuniversitar din 07.10.2011, cu modificările și completările ulterioare</w:t>
      </w:r>
    </w:p>
  </w:footnote>
  <w:footnote w:id="8">
    <w:p w:rsidR="000504AC" w:rsidRPr="00A55FAC" w:rsidRDefault="000504AC" w:rsidP="00A55FAC">
      <w:pPr>
        <w:spacing w:after="0" w:line="240" w:lineRule="auto"/>
        <w:jc w:val="both"/>
        <w:rPr>
          <w:rFonts w:ascii="Trebuchet MS" w:hAnsi="Trebuchet MS" w:cs="Times New Roman"/>
          <w:sz w:val="16"/>
          <w:szCs w:val="16"/>
        </w:rPr>
      </w:pPr>
      <w:r w:rsidRPr="00A55FAC">
        <w:rPr>
          <w:rStyle w:val="FootnoteReference"/>
          <w:rFonts w:ascii="Trebuchet MS" w:hAnsi="Trebuchet MS" w:cs="Times New Roman"/>
          <w:sz w:val="16"/>
          <w:szCs w:val="16"/>
        </w:rPr>
        <w:footnoteRef/>
      </w:r>
      <w:r w:rsidRPr="00A55FAC">
        <w:rPr>
          <w:rFonts w:ascii="Trebuchet MS" w:hAnsi="Trebuchet MS" w:cs="Times New Roman"/>
          <w:sz w:val="16"/>
          <w:szCs w:val="16"/>
        </w:rPr>
        <w:t xml:space="preserve"> </w:t>
      </w:r>
      <w:r w:rsidRPr="00A55FAC">
        <w:rPr>
          <w:rFonts w:ascii="Trebuchet MS" w:hAnsi="Trebuchet MS" w:cs="Times New Roman"/>
          <w:b/>
          <w:color w:val="17365D" w:themeColor="text2" w:themeShade="BF"/>
          <w:sz w:val="16"/>
          <w:szCs w:val="16"/>
        </w:rPr>
        <w:t>„Certificarea”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color w:val="17365D" w:themeColor="text2" w:themeShade="BF"/>
          <w:sz w:val="16"/>
          <w:szCs w:val="16"/>
        </w:rPr>
        <w:t xml:space="preserve">reprezintă procesul de recunoaştere şi înregistrare oficială a realizării şi a competenţei persoanelor care au studiat prin furnizarea unei dovezi documentare. În acest caz acordarea certificatului de competenţă se bazează pe evaluarea a ceea ce candidatul ştie să facă în condiţii reale de muncă. </w:t>
      </w:r>
      <w:r w:rsidRPr="00A55FAC">
        <w:rPr>
          <w:rFonts w:ascii="Trebuchet MS" w:hAnsi="Trebuchet MS" w:cs="Times New Roman"/>
          <w:b/>
          <w:color w:val="17365D" w:themeColor="text2" w:themeShade="BF"/>
          <w:sz w:val="16"/>
          <w:szCs w:val="16"/>
        </w:rPr>
        <w:t>Sursa: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i/>
          <w:color w:val="17365D" w:themeColor="text2" w:themeShade="BF"/>
          <w:sz w:val="16"/>
          <w:szCs w:val="16"/>
        </w:rPr>
        <w:t xml:space="preserve">Glosar de termeni tehnici folosiți în învățământul tehnic și profesional din România - </w:t>
      </w:r>
      <w:hyperlink r:id="rId2" w:history="1">
        <w:r w:rsidRPr="00A55FAC">
          <w:rPr>
            <w:rStyle w:val="Hyperlink"/>
            <w:rFonts w:ascii="Trebuchet MS" w:hAnsi="Trebuchet MS" w:cs="Times New Roman"/>
            <w:i/>
            <w:sz w:val="16"/>
            <w:szCs w:val="16"/>
          </w:rPr>
          <w:t>http://www.tvet.ro/Anexe/x/Glossary%20Eng-Rom.pdf</w:t>
        </w:r>
      </w:hyperlink>
      <w:r w:rsidRPr="00A55FAC">
        <w:rPr>
          <w:rFonts w:ascii="Trebuchet MS" w:hAnsi="Trebuchet MS" w:cs="Times New Roman"/>
          <w:i/>
          <w:color w:val="17365D" w:themeColor="text2" w:themeShade="BF"/>
          <w:sz w:val="16"/>
          <w:szCs w:val="16"/>
        </w:rPr>
        <w:t xml:space="preserve"> si Metodologia privind formarea continuă a personalului din învăţământul preuniversitar din 07.10.2011, cu modificările și completările ulterioare</w:t>
      </w:r>
    </w:p>
  </w:footnote>
  <w:footnote w:id="9">
    <w:p w:rsidR="00160079" w:rsidRPr="00A55FAC" w:rsidRDefault="00160079" w:rsidP="00A55FAC">
      <w:pPr>
        <w:tabs>
          <w:tab w:val="left" w:pos="507"/>
        </w:tabs>
        <w:spacing w:after="0" w:line="240" w:lineRule="auto"/>
        <w:jc w:val="both"/>
        <w:rPr>
          <w:rFonts w:ascii="Trebuchet MS" w:hAnsi="Trebuchet MS" w:cs="Times New Roman"/>
          <w:sz w:val="16"/>
          <w:szCs w:val="16"/>
        </w:rPr>
      </w:pPr>
      <w:r w:rsidRPr="00A55FAC">
        <w:rPr>
          <w:rStyle w:val="FootnoteReference"/>
          <w:rFonts w:ascii="Trebuchet MS" w:hAnsi="Trebuchet MS" w:cs="Times New Roman"/>
          <w:sz w:val="16"/>
          <w:szCs w:val="16"/>
        </w:rPr>
        <w:footnoteRef/>
      </w:r>
      <w:r w:rsidRPr="00A55FAC">
        <w:rPr>
          <w:rFonts w:ascii="Trebuchet MS" w:hAnsi="Trebuchet MS" w:cs="Times New Roman"/>
          <w:sz w:val="16"/>
          <w:szCs w:val="16"/>
        </w:rPr>
        <w:t xml:space="preserve"> </w:t>
      </w:r>
      <w:r w:rsidRPr="00A55FAC">
        <w:rPr>
          <w:rFonts w:ascii="Trebuchet MS" w:hAnsi="Trebuchet MS" w:cs="Times New Roman"/>
          <w:b/>
          <w:color w:val="17365D" w:themeColor="text2" w:themeShade="BF"/>
          <w:sz w:val="16"/>
          <w:szCs w:val="16"/>
        </w:rPr>
        <w:t xml:space="preserve">„Program </w:t>
      </w:r>
      <w:r w:rsidRPr="00A55FAC">
        <w:rPr>
          <w:rFonts w:ascii="Trebuchet MS" w:hAnsi="Trebuchet MS" w:cs="Times New Roman"/>
          <w:b/>
          <w:color w:val="17365D" w:themeColor="text2" w:themeShade="BF"/>
          <w:sz w:val="16"/>
          <w:szCs w:val="16"/>
        </w:rPr>
        <w:t>educaţional“</w:t>
      </w:r>
      <w:r w:rsidRPr="00A55FAC">
        <w:rPr>
          <w:rFonts w:ascii="Trebuchet MS" w:hAnsi="Trebuchet MS" w:cs="Times New Roman"/>
          <w:color w:val="17365D" w:themeColor="text2" w:themeShade="BF"/>
          <w:sz w:val="16"/>
          <w:szCs w:val="16"/>
        </w:rPr>
        <w:t xml:space="preserve"> este un program scris de instituţia sau ministerul educaţiei care stabileşte programul de învăţare pentru fiecare materie în toate etapele de educaţie formală. Mai exact, stabileşte pentru fiecare arie de dezvoltare, disciplină, domeniul de studiu / modulul de pregătire din planul de învăţământ, finalităţile urmărite şi evidenţiază conţinuturile fundamentale de ordin teoretic, experimental şi aplicativ, oferind orientări metodologice generale pentru realizarea şi evaluarea acestora. </w:t>
      </w:r>
      <w:r w:rsidRPr="00A55FAC">
        <w:rPr>
          <w:rFonts w:ascii="Trebuchet MS" w:hAnsi="Trebuchet MS" w:cs="Times New Roman"/>
          <w:b/>
          <w:color w:val="17365D" w:themeColor="text2" w:themeShade="BF"/>
          <w:sz w:val="16"/>
          <w:szCs w:val="16"/>
        </w:rPr>
        <w:t>Sursa: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i/>
          <w:color w:val="17365D" w:themeColor="text2" w:themeShade="BF"/>
          <w:sz w:val="16"/>
          <w:szCs w:val="16"/>
        </w:rPr>
        <w:t>Legea educației naționale 1/2011, cu modificările și completările ulterioare</w:t>
      </w:r>
    </w:p>
  </w:footnote>
  <w:footnote w:id="10">
    <w:p w:rsidR="00160079" w:rsidRPr="0064620D" w:rsidRDefault="00160079" w:rsidP="00A55FAC">
      <w:pPr>
        <w:tabs>
          <w:tab w:val="left" w:pos="507"/>
        </w:tabs>
        <w:spacing w:after="0" w:line="240" w:lineRule="auto"/>
        <w:jc w:val="both"/>
        <w:rPr>
          <w:rFonts w:ascii="Times New Roman" w:hAnsi="Times New Roman" w:cs="Times New Roman"/>
          <w:sz w:val="20"/>
          <w:szCs w:val="20"/>
        </w:rPr>
      </w:pPr>
      <w:r w:rsidRPr="00A55FAC">
        <w:rPr>
          <w:rStyle w:val="FootnoteReference"/>
          <w:rFonts w:ascii="Trebuchet MS" w:hAnsi="Trebuchet MS" w:cs="Times New Roman"/>
          <w:sz w:val="16"/>
          <w:szCs w:val="16"/>
        </w:rPr>
        <w:footnoteRef/>
      </w:r>
      <w:r w:rsidRPr="00A55FAC">
        <w:rPr>
          <w:rFonts w:ascii="Trebuchet MS" w:hAnsi="Trebuchet MS" w:cs="Times New Roman"/>
          <w:sz w:val="16"/>
          <w:szCs w:val="16"/>
        </w:rPr>
        <w:t xml:space="preserve"> </w:t>
      </w:r>
      <w:r w:rsidRPr="00A55FAC">
        <w:rPr>
          <w:rFonts w:ascii="Trebuchet MS" w:hAnsi="Trebuchet MS" w:cs="Times New Roman"/>
          <w:b/>
          <w:color w:val="17365D" w:themeColor="text2" w:themeShade="BF"/>
          <w:sz w:val="16"/>
          <w:szCs w:val="16"/>
        </w:rPr>
        <w:t xml:space="preserve"> </w:t>
      </w:r>
      <w:r w:rsidRPr="00A55FAC">
        <w:rPr>
          <w:rFonts w:ascii="Trebuchet MS" w:hAnsi="Trebuchet MS" w:cs="Times New Roman"/>
          <w:b/>
          <w:color w:val="17365D" w:themeColor="text2" w:themeShade="BF"/>
          <w:sz w:val="16"/>
          <w:szCs w:val="16"/>
        </w:rPr>
        <w:t>„Învăţământul secundar inferior sau gimnazial”</w:t>
      </w:r>
      <w:r w:rsidRPr="00A55FAC">
        <w:rPr>
          <w:rFonts w:ascii="Trebuchet MS" w:hAnsi="Trebuchet MS" w:cs="Times New Roman"/>
          <w:color w:val="17365D" w:themeColor="text2" w:themeShade="BF"/>
          <w:sz w:val="16"/>
          <w:szCs w:val="16"/>
        </w:rPr>
        <w:t xml:space="preserve"> (ISCED 2): participarea la acest nivel de învățământ durează minim 4 ani (cuprinde clasele V-VIII); acesta asigură educaţia generală a elevilor cu vârsta între 11 şi 15 ani. Învăţământul gimnazial se organizează şi funcţionează, de regulă, cu program de dimineaţă.</w:t>
      </w:r>
      <w:r w:rsidRPr="00A55FAC">
        <w:rPr>
          <w:rFonts w:ascii="Trebuchet MS" w:hAnsi="Trebuchet MS" w:cs="Times New Roman"/>
          <w:b/>
          <w:color w:val="17365D" w:themeColor="text2" w:themeShade="BF"/>
          <w:sz w:val="16"/>
          <w:szCs w:val="16"/>
        </w:rPr>
        <w:t>Sursa:</w:t>
      </w:r>
      <w:r w:rsidRPr="00A55FAC">
        <w:rPr>
          <w:rFonts w:ascii="Trebuchet MS" w:hAnsi="Trebuchet MS" w:cs="Times New Roman"/>
          <w:color w:val="17365D" w:themeColor="text2" w:themeShade="BF"/>
          <w:sz w:val="16"/>
          <w:szCs w:val="16"/>
        </w:rPr>
        <w:t xml:space="preserve"> </w:t>
      </w:r>
      <w:r w:rsidRPr="00A55FAC">
        <w:rPr>
          <w:rFonts w:ascii="Trebuchet MS" w:hAnsi="Trebuchet MS" w:cs="Times New Roman"/>
          <w:i/>
          <w:color w:val="17365D" w:themeColor="text2" w:themeShade="BF"/>
          <w:sz w:val="16"/>
          <w:szCs w:val="16"/>
        </w:rPr>
        <w:t>Institutul Național de Statistică și Legea educației naționale 1/2011, cu modificările și completările ulterioare</w:t>
      </w:r>
    </w:p>
  </w:footnote>
  <w:footnote w:id="11">
    <w:p w:rsidR="00F4151F" w:rsidRPr="00A55FAC" w:rsidRDefault="00F4151F" w:rsidP="00A55FAC">
      <w:pPr>
        <w:pStyle w:val="FootnoteText"/>
        <w:spacing w:line="240" w:lineRule="auto"/>
        <w:jc w:val="both"/>
        <w:rPr>
          <w:rFonts w:ascii="Trebuchet MS" w:hAnsi="Trebuchet MS"/>
          <w:sz w:val="16"/>
          <w:szCs w:val="16"/>
          <w:lang w:val="en-US"/>
        </w:rPr>
      </w:pPr>
      <w:r w:rsidRPr="00A55FAC">
        <w:rPr>
          <w:rStyle w:val="FootnoteReference"/>
          <w:rFonts w:ascii="Trebuchet MS" w:hAnsi="Trebuchet MS"/>
          <w:sz w:val="16"/>
          <w:szCs w:val="16"/>
        </w:rPr>
        <w:footnoteRef/>
      </w:r>
      <w:r w:rsidRPr="00A55FAC">
        <w:rPr>
          <w:rFonts w:ascii="Trebuchet MS" w:hAnsi="Trebuchet MS"/>
          <w:sz w:val="16"/>
          <w:szCs w:val="16"/>
        </w:rPr>
        <w:t xml:space="preserve"> </w:t>
      </w:r>
      <w:r w:rsidRPr="00A55FAC">
        <w:rPr>
          <w:rFonts w:ascii="Trebuchet MS" w:hAnsi="Trebuchet MS" w:cs="Times New Roman"/>
          <w:b/>
          <w:color w:val="17365D" w:themeColor="text2" w:themeShade="BF"/>
          <w:sz w:val="16"/>
          <w:szCs w:val="16"/>
        </w:rPr>
        <w:t>Din zona rurală -</w:t>
      </w:r>
      <w:r w:rsidRPr="00A55FAC">
        <w:rPr>
          <w:rFonts w:ascii="Trebuchet MS" w:hAnsi="Trebuchet MS" w:cs="Times New Roman"/>
          <w:color w:val="17365D" w:themeColor="text2" w:themeShade="BF"/>
          <w:sz w:val="16"/>
          <w:szCs w:val="16"/>
        </w:rPr>
        <w:t xml:space="preserve"> Persoane care locuiesc în zonele rurale (sat / comună) conform Legii 351/2001 privind aprobarea Planului de </w:t>
      </w:r>
      <w:r w:rsidRPr="00A55FAC">
        <w:rPr>
          <w:rFonts w:ascii="Trebuchet MS" w:hAnsi="Trebuchet MS" w:cs="Times New Roman"/>
          <w:color w:val="17365D" w:themeColor="text2" w:themeShade="BF"/>
          <w:sz w:val="16"/>
          <w:szCs w:val="16"/>
        </w:rPr>
        <w:t>amenajare a teritoriului naţional - Secţiunea IV, Reţeaua de localităţi, Anexa I</w:t>
      </w:r>
    </w:p>
  </w:footnote>
  <w:footnote w:id="12">
    <w:p w:rsidR="00F4151F" w:rsidRPr="00A55FAC" w:rsidRDefault="00F4151F" w:rsidP="00A55FAC">
      <w:pPr>
        <w:pStyle w:val="FootnoteText"/>
        <w:spacing w:line="240" w:lineRule="auto"/>
        <w:rPr>
          <w:rFonts w:ascii="Trebuchet MS" w:hAnsi="Trebuchet MS"/>
          <w:sz w:val="16"/>
          <w:szCs w:val="16"/>
          <w:lang w:val="en-US"/>
        </w:rPr>
      </w:pPr>
      <w:r w:rsidRPr="00A55FAC">
        <w:rPr>
          <w:rStyle w:val="FootnoteReference"/>
          <w:rFonts w:ascii="Trebuchet MS" w:hAnsi="Trebuchet MS"/>
          <w:sz w:val="16"/>
          <w:szCs w:val="16"/>
        </w:rPr>
        <w:footnoteRef/>
      </w:r>
      <w:r w:rsidRPr="00A55FAC">
        <w:rPr>
          <w:rFonts w:ascii="Trebuchet MS" w:hAnsi="Trebuchet MS"/>
          <w:sz w:val="16"/>
          <w:szCs w:val="16"/>
        </w:rPr>
        <w:t xml:space="preserve"> </w:t>
      </w:r>
      <w:r w:rsidRPr="00A55FAC">
        <w:rPr>
          <w:rFonts w:ascii="Trebuchet MS" w:hAnsi="Trebuchet MS" w:cs="Times New Roman"/>
          <w:b/>
          <w:color w:val="17365D" w:themeColor="text2" w:themeShade="BF"/>
          <w:sz w:val="16"/>
          <w:szCs w:val="16"/>
        </w:rPr>
        <w:t xml:space="preserve">Roma - </w:t>
      </w:r>
      <w:r w:rsidRPr="00A55FAC">
        <w:rPr>
          <w:rFonts w:ascii="Trebuchet MS" w:hAnsi="Trebuchet MS" w:cs="Times New Roman"/>
          <w:color w:val="17365D" w:themeColor="text2" w:themeShade="BF"/>
          <w:sz w:val="16"/>
          <w:szCs w:val="16"/>
        </w:rPr>
        <w:t xml:space="preserve">Persoane care sunt declarate de părinte, tutore sau </w:t>
      </w:r>
      <w:r w:rsidRPr="00A55FAC">
        <w:rPr>
          <w:rFonts w:ascii="Trebuchet MS" w:hAnsi="Trebuchet MS" w:cs="Times New Roman"/>
          <w:color w:val="17365D" w:themeColor="text2" w:themeShade="BF"/>
          <w:sz w:val="16"/>
          <w:szCs w:val="16"/>
        </w:rPr>
        <w:t xml:space="preserve">reprezentant legal ca aparţinând minorităţilor de etnie romă şi care îndeplinesc cumulativ criteriile stabilite în cadrul definiţiei generale.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D71"/>
      </v:shape>
    </w:pict>
  </w:numPicBullet>
  <w:abstractNum w:abstractNumId="0"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15:restartNumberingAfterBreak="0">
    <w:nsid w:val="02DD7735"/>
    <w:multiLevelType w:val="hybridMultilevel"/>
    <w:tmpl w:val="FDAA0482"/>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 w15:restartNumberingAfterBreak="0">
    <w:nsid w:val="04D34AF0"/>
    <w:multiLevelType w:val="hybridMultilevel"/>
    <w:tmpl w:val="4C886E0C"/>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 w15:restartNumberingAfterBreak="0">
    <w:nsid w:val="060761A9"/>
    <w:multiLevelType w:val="hybridMultilevel"/>
    <w:tmpl w:val="DC926D16"/>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 w15:restartNumberingAfterBreak="0">
    <w:nsid w:val="0CC5020A"/>
    <w:multiLevelType w:val="hybridMultilevel"/>
    <w:tmpl w:val="CA163FCA"/>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5" w15:restartNumberingAfterBreak="0">
    <w:nsid w:val="0D065C1B"/>
    <w:multiLevelType w:val="hybridMultilevel"/>
    <w:tmpl w:val="953236F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160F6F7B"/>
    <w:multiLevelType w:val="hybridMultilevel"/>
    <w:tmpl w:val="21BA4B36"/>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8" w15:restartNumberingAfterBreak="0">
    <w:nsid w:val="1D784B97"/>
    <w:multiLevelType w:val="hybridMultilevel"/>
    <w:tmpl w:val="6570CED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B57EB"/>
    <w:multiLevelType w:val="hybridMultilevel"/>
    <w:tmpl w:val="222C431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8021AE2"/>
    <w:multiLevelType w:val="hybridMultilevel"/>
    <w:tmpl w:val="F672322E"/>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A4C43"/>
    <w:multiLevelType w:val="hybridMultilevel"/>
    <w:tmpl w:val="D21C16D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D22EC"/>
    <w:multiLevelType w:val="hybridMultilevel"/>
    <w:tmpl w:val="F6E2F2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B356E"/>
    <w:multiLevelType w:val="hybridMultilevel"/>
    <w:tmpl w:val="C20A72A4"/>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5"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39B05D32"/>
    <w:multiLevelType w:val="hybridMultilevel"/>
    <w:tmpl w:val="3F98386A"/>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7" w15:restartNumberingAfterBreak="0">
    <w:nsid w:val="3AEB1002"/>
    <w:multiLevelType w:val="hybridMultilevel"/>
    <w:tmpl w:val="B016D266"/>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18" w15:restartNumberingAfterBreak="0">
    <w:nsid w:val="3D482D97"/>
    <w:multiLevelType w:val="hybridMultilevel"/>
    <w:tmpl w:val="582023E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41A22"/>
    <w:multiLevelType w:val="hybridMultilevel"/>
    <w:tmpl w:val="6CD6A5EA"/>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0" w15:restartNumberingAfterBreak="0">
    <w:nsid w:val="441B0FF1"/>
    <w:multiLevelType w:val="hybridMultilevel"/>
    <w:tmpl w:val="94F06818"/>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80A9A"/>
    <w:multiLevelType w:val="hybridMultilevel"/>
    <w:tmpl w:val="B660F0F0"/>
    <w:lvl w:ilvl="0" w:tplc="146014B0">
      <w:start w:val="1"/>
      <w:numFmt w:val="bullet"/>
      <w:lvlText w:val=""/>
      <w:lvlJc w:val="left"/>
      <w:pPr>
        <w:ind w:left="765"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30542"/>
    <w:multiLevelType w:val="hybridMultilevel"/>
    <w:tmpl w:val="CB02C096"/>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3" w15:restartNumberingAfterBreak="0">
    <w:nsid w:val="492B29AC"/>
    <w:multiLevelType w:val="hybridMultilevel"/>
    <w:tmpl w:val="C0B6BD8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52BE2"/>
    <w:multiLevelType w:val="hybridMultilevel"/>
    <w:tmpl w:val="5AC2175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B5FB9"/>
    <w:multiLevelType w:val="hybridMultilevel"/>
    <w:tmpl w:val="1CC88D3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D65D96"/>
    <w:multiLevelType w:val="hybridMultilevel"/>
    <w:tmpl w:val="28C8F40E"/>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7" w15:restartNumberingAfterBreak="0">
    <w:nsid w:val="4ECF2FC8"/>
    <w:multiLevelType w:val="hybridMultilevel"/>
    <w:tmpl w:val="A63E0A8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D4138"/>
    <w:multiLevelType w:val="hybridMultilevel"/>
    <w:tmpl w:val="7B38B3BA"/>
    <w:lvl w:ilvl="0" w:tplc="146014B0">
      <w:start w:val="1"/>
      <w:numFmt w:val="bullet"/>
      <w:lvlText w:val=""/>
      <w:lvlJc w:val="left"/>
      <w:pPr>
        <w:ind w:left="660" w:hanging="360"/>
      </w:pPr>
      <w:rPr>
        <w:rFonts w:ascii="Wingdings 3" w:hAnsi="Wingdings 3" w:hint="default"/>
        <w:color w:val="FFC000"/>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9" w15:restartNumberingAfterBreak="0">
    <w:nsid w:val="53244B56"/>
    <w:multiLevelType w:val="hybridMultilevel"/>
    <w:tmpl w:val="DB527D1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27255"/>
    <w:multiLevelType w:val="hybridMultilevel"/>
    <w:tmpl w:val="CCD8F730"/>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1" w15:restartNumberingAfterBreak="0">
    <w:nsid w:val="590154BA"/>
    <w:multiLevelType w:val="hybridMultilevel"/>
    <w:tmpl w:val="6DF832B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17C39"/>
    <w:multiLevelType w:val="hybridMultilevel"/>
    <w:tmpl w:val="D47652E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5F3CE7"/>
    <w:multiLevelType w:val="hybridMultilevel"/>
    <w:tmpl w:val="44B64F9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5CA86AE0"/>
    <w:multiLevelType w:val="hybridMultilevel"/>
    <w:tmpl w:val="CE38C8C2"/>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6" w15:restartNumberingAfterBreak="0">
    <w:nsid w:val="5CAA2405"/>
    <w:multiLevelType w:val="hybridMultilevel"/>
    <w:tmpl w:val="07525246"/>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73E87"/>
    <w:multiLevelType w:val="hybridMultilevel"/>
    <w:tmpl w:val="E92A81BC"/>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8" w15:restartNumberingAfterBreak="0">
    <w:nsid w:val="63E05BFA"/>
    <w:multiLevelType w:val="hybridMultilevel"/>
    <w:tmpl w:val="919463EC"/>
    <w:lvl w:ilvl="0" w:tplc="146014B0">
      <w:start w:val="1"/>
      <w:numFmt w:val="bullet"/>
      <w:lvlText w:val=""/>
      <w:lvlJc w:val="left"/>
      <w:pPr>
        <w:ind w:left="740" w:hanging="360"/>
      </w:pPr>
      <w:rPr>
        <w:rFonts w:ascii="Wingdings 3" w:hAnsi="Wingdings 3" w:hint="default"/>
        <w:color w:val="FFC00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9" w15:restartNumberingAfterBreak="0">
    <w:nsid w:val="64CF2256"/>
    <w:multiLevelType w:val="hybridMultilevel"/>
    <w:tmpl w:val="0B26F30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29F17EE"/>
    <w:multiLevelType w:val="hybridMultilevel"/>
    <w:tmpl w:val="76F0762C"/>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42" w15:restartNumberingAfterBreak="0">
    <w:nsid w:val="77CB022F"/>
    <w:multiLevelType w:val="hybridMultilevel"/>
    <w:tmpl w:val="E5AED59E"/>
    <w:lvl w:ilvl="0" w:tplc="146014B0">
      <w:start w:val="1"/>
      <w:numFmt w:val="bullet"/>
      <w:lvlText w:val=""/>
      <w:lvlJc w:val="left"/>
      <w:pPr>
        <w:ind w:left="802" w:hanging="360"/>
      </w:pPr>
      <w:rPr>
        <w:rFonts w:ascii="Wingdings 3" w:hAnsi="Wingdings 3" w:hint="default"/>
        <w:color w:val="FFC000"/>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43" w15:restartNumberingAfterBreak="0">
    <w:nsid w:val="7DBD0413"/>
    <w:multiLevelType w:val="hybridMultilevel"/>
    <w:tmpl w:val="16004684"/>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num w:numId="1">
    <w:abstractNumId w:val="34"/>
  </w:num>
  <w:num w:numId="2">
    <w:abstractNumId w:val="15"/>
  </w:num>
  <w:num w:numId="3">
    <w:abstractNumId w:val="40"/>
  </w:num>
  <w:num w:numId="4">
    <w:abstractNumId w:val="10"/>
  </w:num>
  <w:num w:numId="5">
    <w:abstractNumId w:val="6"/>
  </w:num>
  <w:num w:numId="6">
    <w:abstractNumId w:val="0"/>
  </w:num>
  <w:num w:numId="7">
    <w:abstractNumId w:val="23"/>
  </w:num>
  <w:num w:numId="8">
    <w:abstractNumId w:val="21"/>
  </w:num>
  <w:num w:numId="9">
    <w:abstractNumId w:val="39"/>
  </w:num>
  <w:num w:numId="10">
    <w:abstractNumId w:val="31"/>
  </w:num>
  <w:num w:numId="11">
    <w:abstractNumId w:val="27"/>
  </w:num>
  <w:num w:numId="12">
    <w:abstractNumId w:val="28"/>
  </w:num>
  <w:num w:numId="13">
    <w:abstractNumId w:val="13"/>
  </w:num>
  <w:num w:numId="14">
    <w:abstractNumId w:val="12"/>
  </w:num>
  <w:num w:numId="15">
    <w:abstractNumId w:val="14"/>
  </w:num>
  <w:num w:numId="16">
    <w:abstractNumId w:val="4"/>
  </w:num>
  <w:num w:numId="17">
    <w:abstractNumId w:val="9"/>
  </w:num>
  <w:num w:numId="18">
    <w:abstractNumId w:val="42"/>
  </w:num>
  <w:num w:numId="19">
    <w:abstractNumId w:val="30"/>
  </w:num>
  <w:num w:numId="20">
    <w:abstractNumId w:val="2"/>
  </w:num>
  <w:num w:numId="21">
    <w:abstractNumId w:val="37"/>
  </w:num>
  <w:num w:numId="22">
    <w:abstractNumId w:val="7"/>
  </w:num>
  <w:num w:numId="23">
    <w:abstractNumId w:val="20"/>
  </w:num>
  <w:num w:numId="24">
    <w:abstractNumId w:val="26"/>
  </w:num>
  <w:num w:numId="25">
    <w:abstractNumId w:val="43"/>
  </w:num>
  <w:num w:numId="26">
    <w:abstractNumId w:val="3"/>
  </w:num>
  <w:num w:numId="27">
    <w:abstractNumId w:val="22"/>
  </w:num>
  <w:num w:numId="28">
    <w:abstractNumId w:val="41"/>
  </w:num>
  <w:num w:numId="29">
    <w:abstractNumId w:val="16"/>
  </w:num>
  <w:num w:numId="30">
    <w:abstractNumId w:val="1"/>
  </w:num>
  <w:num w:numId="31">
    <w:abstractNumId w:val="35"/>
  </w:num>
  <w:num w:numId="32">
    <w:abstractNumId w:val="38"/>
  </w:num>
  <w:num w:numId="33">
    <w:abstractNumId w:val="24"/>
  </w:num>
  <w:num w:numId="34">
    <w:abstractNumId w:val="33"/>
  </w:num>
  <w:num w:numId="35">
    <w:abstractNumId w:val="25"/>
  </w:num>
  <w:num w:numId="36">
    <w:abstractNumId w:val="18"/>
  </w:num>
  <w:num w:numId="37">
    <w:abstractNumId w:val="29"/>
  </w:num>
  <w:num w:numId="38">
    <w:abstractNumId w:val="19"/>
  </w:num>
  <w:num w:numId="39">
    <w:abstractNumId w:val="8"/>
  </w:num>
  <w:num w:numId="40">
    <w:abstractNumId w:val="17"/>
  </w:num>
  <w:num w:numId="41">
    <w:abstractNumId w:val="32"/>
  </w:num>
  <w:num w:numId="42">
    <w:abstractNumId w:val="5"/>
  </w:num>
  <w:num w:numId="43">
    <w:abstractNumId w:val="3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A51"/>
    <w:rsid w:val="00000117"/>
    <w:rsid w:val="000241B2"/>
    <w:rsid w:val="00037FA4"/>
    <w:rsid w:val="00042603"/>
    <w:rsid w:val="00046A51"/>
    <w:rsid w:val="000504AC"/>
    <w:rsid w:val="0005210D"/>
    <w:rsid w:val="00057836"/>
    <w:rsid w:val="00060F74"/>
    <w:rsid w:val="000737FC"/>
    <w:rsid w:val="00076143"/>
    <w:rsid w:val="000A046E"/>
    <w:rsid w:val="000C43A9"/>
    <w:rsid w:val="000D2CA5"/>
    <w:rsid w:val="000F079B"/>
    <w:rsid w:val="000F21C8"/>
    <w:rsid w:val="001005BA"/>
    <w:rsid w:val="001115B4"/>
    <w:rsid w:val="0011343A"/>
    <w:rsid w:val="00126277"/>
    <w:rsid w:val="00131225"/>
    <w:rsid w:val="00134D20"/>
    <w:rsid w:val="00157B25"/>
    <w:rsid w:val="00160079"/>
    <w:rsid w:val="00170087"/>
    <w:rsid w:val="001821B4"/>
    <w:rsid w:val="001858BE"/>
    <w:rsid w:val="001972AC"/>
    <w:rsid w:val="001A3B84"/>
    <w:rsid w:val="001B088E"/>
    <w:rsid w:val="001B6D11"/>
    <w:rsid w:val="00201563"/>
    <w:rsid w:val="00201824"/>
    <w:rsid w:val="00230DB2"/>
    <w:rsid w:val="0023134A"/>
    <w:rsid w:val="00236734"/>
    <w:rsid w:val="00244D82"/>
    <w:rsid w:val="002616A7"/>
    <w:rsid w:val="00297157"/>
    <w:rsid w:val="002A63C3"/>
    <w:rsid w:val="002C3357"/>
    <w:rsid w:val="002D26D6"/>
    <w:rsid w:val="002D3618"/>
    <w:rsid w:val="002E5906"/>
    <w:rsid w:val="002E7BDF"/>
    <w:rsid w:val="00321234"/>
    <w:rsid w:val="00330E58"/>
    <w:rsid w:val="003618E8"/>
    <w:rsid w:val="00362407"/>
    <w:rsid w:val="00374AA3"/>
    <w:rsid w:val="003B3CE1"/>
    <w:rsid w:val="003B664B"/>
    <w:rsid w:val="003B7D5F"/>
    <w:rsid w:val="003D4CD8"/>
    <w:rsid w:val="003D6F7A"/>
    <w:rsid w:val="003F77F1"/>
    <w:rsid w:val="004072E3"/>
    <w:rsid w:val="00412B20"/>
    <w:rsid w:val="00414BA1"/>
    <w:rsid w:val="004371A5"/>
    <w:rsid w:val="00437A26"/>
    <w:rsid w:val="00455D07"/>
    <w:rsid w:val="00460CE5"/>
    <w:rsid w:val="00486ECB"/>
    <w:rsid w:val="0049752A"/>
    <w:rsid w:val="004A7389"/>
    <w:rsid w:val="004C511A"/>
    <w:rsid w:val="004D1A76"/>
    <w:rsid w:val="004D29AE"/>
    <w:rsid w:val="004F0BCE"/>
    <w:rsid w:val="005070C6"/>
    <w:rsid w:val="005104B9"/>
    <w:rsid w:val="005167C9"/>
    <w:rsid w:val="00563534"/>
    <w:rsid w:val="0057480C"/>
    <w:rsid w:val="00581991"/>
    <w:rsid w:val="005A01EC"/>
    <w:rsid w:val="005C65C7"/>
    <w:rsid w:val="005D1224"/>
    <w:rsid w:val="005D1BB2"/>
    <w:rsid w:val="005E628B"/>
    <w:rsid w:val="005F2822"/>
    <w:rsid w:val="00620E85"/>
    <w:rsid w:val="0064620D"/>
    <w:rsid w:val="00695171"/>
    <w:rsid w:val="006A4BCC"/>
    <w:rsid w:val="006C699B"/>
    <w:rsid w:val="006C7854"/>
    <w:rsid w:val="006C7970"/>
    <w:rsid w:val="006D3494"/>
    <w:rsid w:val="006E05C7"/>
    <w:rsid w:val="00701288"/>
    <w:rsid w:val="00707A74"/>
    <w:rsid w:val="00746BEA"/>
    <w:rsid w:val="00773142"/>
    <w:rsid w:val="00780260"/>
    <w:rsid w:val="007A6806"/>
    <w:rsid w:val="007B7495"/>
    <w:rsid w:val="007C04D0"/>
    <w:rsid w:val="008233FB"/>
    <w:rsid w:val="008252D4"/>
    <w:rsid w:val="008350C0"/>
    <w:rsid w:val="00842F72"/>
    <w:rsid w:val="00854121"/>
    <w:rsid w:val="00854898"/>
    <w:rsid w:val="00860BF5"/>
    <w:rsid w:val="00862843"/>
    <w:rsid w:val="0087640C"/>
    <w:rsid w:val="00876A67"/>
    <w:rsid w:val="00892008"/>
    <w:rsid w:val="00894898"/>
    <w:rsid w:val="008B312A"/>
    <w:rsid w:val="008B7E5B"/>
    <w:rsid w:val="008C274B"/>
    <w:rsid w:val="008C4C3D"/>
    <w:rsid w:val="008C6918"/>
    <w:rsid w:val="008D1CAB"/>
    <w:rsid w:val="008D759E"/>
    <w:rsid w:val="008E20F2"/>
    <w:rsid w:val="008E46F1"/>
    <w:rsid w:val="008F1A39"/>
    <w:rsid w:val="008F27F9"/>
    <w:rsid w:val="008F4AD9"/>
    <w:rsid w:val="009208F8"/>
    <w:rsid w:val="00921CF4"/>
    <w:rsid w:val="00923077"/>
    <w:rsid w:val="00925473"/>
    <w:rsid w:val="00960CEE"/>
    <w:rsid w:val="009940BE"/>
    <w:rsid w:val="009A204F"/>
    <w:rsid w:val="009A2571"/>
    <w:rsid w:val="009A6243"/>
    <w:rsid w:val="00A02414"/>
    <w:rsid w:val="00A21359"/>
    <w:rsid w:val="00A26E07"/>
    <w:rsid w:val="00A311DD"/>
    <w:rsid w:val="00A31973"/>
    <w:rsid w:val="00A4365C"/>
    <w:rsid w:val="00A54295"/>
    <w:rsid w:val="00A55FAC"/>
    <w:rsid w:val="00A820DB"/>
    <w:rsid w:val="00AA1824"/>
    <w:rsid w:val="00AA19E4"/>
    <w:rsid w:val="00AC3A2C"/>
    <w:rsid w:val="00AE046D"/>
    <w:rsid w:val="00AE3D62"/>
    <w:rsid w:val="00B170D3"/>
    <w:rsid w:val="00B251B4"/>
    <w:rsid w:val="00B71BF3"/>
    <w:rsid w:val="00B76A8B"/>
    <w:rsid w:val="00B77D0F"/>
    <w:rsid w:val="00B82F81"/>
    <w:rsid w:val="00B94DC6"/>
    <w:rsid w:val="00BA362B"/>
    <w:rsid w:val="00BA52E2"/>
    <w:rsid w:val="00BC48C0"/>
    <w:rsid w:val="00BC4D19"/>
    <w:rsid w:val="00BD02D7"/>
    <w:rsid w:val="00BE1256"/>
    <w:rsid w:val="00BE7363"/>
    <w:rsid w:val="00C0192C"/>
    <w:rsid w:val="00C053AF"/>
    <w:rsid w:val="00C10518"/>
    <w:rsid w:val="00C1055A"/>
    <w:rsid w:val="00C1492E"/>
    <w:rsid w:val="00C255A0"/>
    <w:rsid w:val="00C30B3E"/>
    <w:rsid w:val="00C4722E"/>
    <w:rsid w:val="00C771FF"/>
    <w:rsid w:val="00C809C4"/>
    <w:rsid w:val="00CA3CC4"/>
    <w:rsid w:val="00CD5DBD"/>
    <w:rsid w:val="00CD6BEA"/>
    <w:rsid w:val="00CE3C1A"/>
    <w:rsid w:val="00CE4E2D"/>
    <w:rsid w:val="00CE6F37"/>
    <w:rsid w:val="00D3150D"/>
    <w:rsid w:val="00D40DDF"/>
    <w:rsid w:val="00D60850"/>
    <w:rsid w:val="00D64836"/>
    <w:rsid w:val="00D71EDD"/>
    <w:rsid w:val="00DA4B4C"/>
    <w:rsid w:val="00DB6EEE"/>
    <w:rsid w:val="00DC1D80"/>
    <w:rsid w:val="00E02972"/>
    <w:rsid w:val="00E079E9"/>
    <w:rsid w:val="00E2107C"/>
    <w:rsid w:val="00E3368B"/>
    <w:rsid w:val="00E45EC3"/>
    <w:rsid w:val="00E460E7"/>
    <w:rsid w:val="00E6419E"/>
    <w:rsid w:val="00E733A7"/>
    <w:rsid w:val="00E86C95"/>
    <w:rsid w:val="00E9491B"/>
    <w:rsid w:val="00ED10BE"/>
    <w:rsid w:val="00EE02B5"/>
    <w:rsid w:val="00EE1A64"/>
    <w:rsid w:val="00EF0F27"/>
    <w:rsid w:val="00EF7B48"/>
    <w:rsid w:val="00F4151F"/>
    <w:rsid w:val="00F41BA5"/>
    <w:rsid w:val="00F41E95"/>
    <w:rsid w:val="00F51876"/>
    <w:rsid w:val="00F60382"/>
    <w:rsid w:val="00F860C5"/>
    <w:rsid w:val="00F863C8"/>
    <w:rsid w:val="00F92FDC"/>
    <w:rsid w:val="00FA2FE6"/>
    <w:rsid w:val="00FB7B4A"/>
    <w:rsid w:val="00FC21CE"/>
    <w:rsid w:val="00FD1919"/>
    <w:rsid w:val="00FD443F"/>
    <w:rsid w:val="00FD67F4"/>
    <w:rsid w:val="00FE4A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AE53DF-56C3-4C83-AA7A-FEFAE9069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Heading1">
    <w:name w:val="heading 1"/>
    <w:basedOn w:val="Normal"/>
    <w:next w:val="Normal"/>
    <w:link w:val="Heading1Cha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
    <w:basedOn w:val="Normal"/>
    <w:link w:val="ListParagraphChar"/>
    <w:uiPriority w:val="34"/>
    <w:qFormat/>
    <w:rsid w:val="0087640C"/>
    <w:pPr>
      <w:ind w:left="720"/>
      <w:contextualSpacing/>
    </w:pPr>
    <w:rPr>
      <w:rFonts w:cs="Times New Roman"/>
    </w:rPr>
  </w:style>
  <w:style w:type="table" w:styleId="TableGrid">
    <w:name w:val="Table Grid"/>
    <w:basedOn w:val="Table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2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FDC"/>
    <w:rPr>
      <w:rFonts w:ascii="Tahoma" w:hAnsi="Tahoma" w:cs="Tahoma"/>
      <w:sz w:val="16"/>
      <w:szCs w:val="16"/>
    </w:rPr>
  </w:style>
  <w:style w:type="paragraph" w:styleId="Header">
    <w:name w:val="header"/>
    <w:basedOn w:val="Normal"/>
    <w:link w:val="HeaderChar"/>
    <w:uiPriority w:val="99"/>
    <w:unhideWhenUsed/>
    <w:rsid w:val="003212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1234"/>
  </w:style>
  <w:style w:type="paragraph" w:styleId="Footer">
    <w:name w:val="footer"/>
    <w:basedOn w:val="Normal"/>
    <w:link w:val="FooterChar"/>
    <w:uiPriority w:val="99"/>
    <w:unhideWhenUsed/>
    <w:rsid w:val="0032123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1234"/>
  </w:style>
  <w:style w:type="character" w:customStyle="1" w:styleId="ListParagraphChar">
    <w:name w:val="List Paragraph Char"/>
    <w:aliases w:val="Normal bullet 2 Char,List Paragraph1 Char,body 2 Char,List Paragraph11 Char,List Paragraph111 Char"/>
    <w:link w:val="ListParagraph"/>
    <w:uiPriority w:val="34"/>
    <w:rsid w:val="005A01EC"/>
    <w:rPr>
      <w:rFonts w:cs="Times New Roman"/>
    </w:rPr>
  </w:style>
  <w:style w:type="character" w:styleId="Hyperlink">
    <w:name w:val="Hyperlink"/>
    <w:uiPriority w:val="99"/>
    <w:rsid w:val="008350C0"/>
    <w:rPr>
      <w:color w:val="0563C1"/>
      <w:u w:val="singl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rsid w:val="008350C0"/>
    <w:rPr>
      <w:rFonts w:ascii="PF Square Sans Pro Medium" w:eastAsia="Times New Roman" w:hAnsi="PF Square Sans Pro Medium" w:cs="PF Square Sans Pro Medium"/>
      <w:color w:val="000000"/>
      <w:sz w:val="20"/>
      <w:szCs w:val="20"/>
      <w:lang w:eastAsia="ar-SA"/>
    </w:rPr>
  </w:style>
  <w:style w:type="character" w:customStyle="1" w:styleId="Heading1Char">
    <w:name w:val="Heading 1 Char"/>
    <w:basedOn w:val="DefaultParagraphFont"/>
    <w:link w:val="Heading1"/>
    <w:uiPriority w:val="9"/>
    <w:rsid w:val="00330E58"/>
    <w:rPr>
      <w:rFonts w:asciiTheme="majorHAnsi" w:eastAsiaTheme="majorEastAsia" w:hAnsiTheme="majorHAnsi" w:cstheme="majorBidi"/>
      <w:b/>
      <w:bCs/>
      <w:color w:val="365F91" w:themeColor="accent1" w:themeShade="BF"/>
      <w:sz w:val="28"/>
      <w:szCs w:val="28"/>
    </w:rPr>
  </w:style>
  <w:style w:type="table" w:customStyle="1" w:styleId="Tabelgril1">
    <w:name w:val="Tabel grilă1"/>
    <w:basedOn w:val="TableNormal"/>
    <w:next w:val="TableGrid"/>
    <w:uiPriority w:val="59"/>
    <w:rsid w:val="008B3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B77D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tvet.ro/Anexe/x/Glossary%20Eng-Rom.pdf" TargetMode="External"/><Relationship Id="rId1" Type="http://schemas.openxmlformats.org/officeDocument/2006/relationships/hyperlink" Target="http://www.tvet.ro/Anexe/x/Glossary%20Eng-Rom.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85345-9A7A-4128-84C7-710D239F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483</Words>
  <Characters>2754</Characters>
  <Application>Microsoft Office Word</Application>
  <DocSecurity>0</DocSecurity>
  <Lines>22</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amposdru</cp:lastModifiedBy>
  <cp:revision>5</cp:revision>
  <dcterms:created xsi:type="dcterms:W3CDTF">2018-06-26T19:52:00Z</dcterms:created>
  <dcterms:modified xsi:type="dcterms:W3CDTF">2018-07-25T09:48:00Z</dcterms:modified>
</cp:coreProperties>
</file>